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24" w:rsidRPr="000002A3" w:rsidRDefault="00802C40" w:rsidP="000165A9">
      <w:pPr>
        <w:tabs>
          <w:tab w:val="left" w:pos="3969"/>
          <w:tab w:val="left" w:pos="6946"/>
        </w:tabs>
        <w:spacing w:line="360" w:lineRule="auto"/>
        <w:ind w:right="-198"/>
        <w:rPr>
          <w:b/>
          <w:sz w:val="16"/>
        </w:rPr>
      </w:pPr>
      <w:r w:rsidRPr="000002A3">
        <w:rPr>
          <w:b/>
          <w:sz w:val="16"/>
        </w:rPr>
        <w:t xml:space="preserve">Date: </w:t>
      </w:r>
      <w:r w:rsidR="0028334A" w:rsidRPr="000002A3">
        <w:rPr>
          <w:b/>
          <w:sz w:val="16"/>
        </w:rPr>
        <w:t>1</w:t>
      </w:r>
      <w:r w:rsidR="000D19DC">
        <w:rPr>
          <w:b/>
          <w:sz w:val="16"/>
        </w:rPr>
        <w:t>1</w:t>
      </w:r>
      <w:r w:rsidR="00193E24" w:rsidRPr="000002A3">
        <w:rPr>
          <w:b/>
          <w:sz w:val="16"/>
        </w:rPr>
        <w:t>.</w:t>
      </w:r>
      <w:r w:rsidR="00AB131E" w:rsidRPr="000002A3">
        <w:rPr>
          <w:b/>
          <w:sz w:val="16"/>
        </w:rPr>
        <w:t>05</w:t>
      </w:r>
      <w:r w:rsidR="00193E24" w:rsidRPr="000002A3">
        <w:rPr>
          <w:b/>
          <w:sz w:val="16"/>
        </w:rPr>
        <w:t>.</w:t>
      </w:r>
      <w:r w:rsidR="00A12F18" w:rsidRPr="000002A3">
        <w:rPr>
          <w:b/>
          <w:sz w:val="16"/>
        </w:rPr>
        <w:t>1</w:t>
      </w:r>
      <w:r w:rsidR="00AB131E" w:rsidRPr="000002A3">
        <w:rPr>
          <w:b/>
          <w:sz w:val="16"/>
        </w:rPr>
        <w:t>2</w:t>
      </w:r>
      <w:r w:rsidRPr="000002A3">
        <w:rPr>
          <w:b/>
          <w:sz w:val="16"/>
        </w:rPr>
        <w:tab/>
      </w:r>
    </w:p>
    <w:p w:rsidR="00193E24" w:rsidRPr="000002A3" w:rsidRDefault="00193E24" w:rsidP="00C40C11">
      <w:pPr>
        <w:spacing w:line="360" w:lineRule="auto"/>
        <w:jc w:val="both"/>
      </w:pPr>
    </w:p>
    <w:p w:rsidR="00193E24" w:rsidRPr="000002A3" w:rsidRDefault="00406A4B">
      <w:pPr>
        <w:pStyle w:val="Heading2"/>
      </w:pPr>
      <w:r w:rsidRPr="000002A3">
        <w:t>Article for</w:t>
      </w:r>
      <w:r w:rsidR="00C038BB" w:rsidRPr="000002A3">
        <w:t xml:space="preserve"> </w:t>
      </w:r>
      <w:proofErr w:type="gramStart"/>
      <w:r w:rsidR="00C038BB" w:rsidRPr="000002A3">
        <w:rPr>
          <w:i/>
        </w:rPr>
        <w:t>The</w:t>
      </w:r>
      <w:proofErr w:type="gramEnd"/>
      <w:r w:rsidR="00C038BB" w:rsidRPr="000002A3">
        <w:rPr>
          <w:i/>
        </w:rPr>
        <w:t xml:space="preserve"> Column</w:t>
      </w:r>
    </w:p>
    <w:p w:rsidR="00193E24" w:rsidRPr="000002A3" w:rsidRDefault="00193E24">
      <w:pPr>
        <w:spacing w:line="360" w:lineRule="auto"/>
      </w:pPr>
    </w:p>
    <w:p w:rsidR="009D1792" w:rsidRPr="000002A3" w:rsidRDefault="00675B84" w:rsidP="009D1792">
      <w:pPr>
        <w:spacing w:line="360" w:lineRule="auto"/>
        <w:jc w:val="center"/>
        <w:rPr>
          <w:b/>
        </w:rPr>
      </w:pPr>
      <w:r>
        <w:rPr>
          <w:rFonts w:cs="Arial"/>
          <w:b/>
        </w:rPr>
        <w:t>R</w:t>
      </w:r>
      <w:r w:rsidR="009D1792" w:rsidRPr="000002A3">
        <w:rPr>
          <w:rFonts w:cs="Arial"/>
          <w:b/>
        </w:rPr>
        <w:t>eference materials – why quality matters</w:t>
      </w:r>
    </w:p>
    <w:p w:rsidR="00C642E2" w:rsidRPr="000002A3" w:rsidRDefault="00C642E2" w:rsidP="00C642E2">
      <w:pPr>
        <w:spacing w:line="360" w:lineRule="auto"/>
        <w:rPr>
          <w:rFonts w:cs="Arial"/>
        </w:rPr>
      </w:pPr>
    </w:p>
    <w:p w:rsidR="00C642E2" w:rsidRPr="000002A3" w:rsidRDefault="00C642E2" w:rsidP="00C642E2">
      <w:pPr>
        <w:spacing w:line="360" w:lineRule="auto"/>
        <w:rPr>
          <w:rFonts w:cs="Arial"/>
        </w:rPr>
      </w:pPr>
      <w:r w:rsidRPr="000002A3">
        <w:rPr>
          <w:rFonts w:cs="Arial"/>
        </w:rPr>
        <w:t>Access to a comprehensive source of certified reference materials in various forms –</w:t>
      </w:r>
      <w:r w:rsidR="00D14184" w:rsidRPr="000002A3">
        <w:rPr>
          <w:rFonts w:cs="Arial"/>
        </w:rPr>
        <w:t xml:space="preserve"> </w:t>
      </w:r>
      <w:r w:rsidRPr="000002A3">
        <w:rPr>
          <w:rFonts w:cs="Arial"/>
        </w:rPr>
        <w:t xml:space="preserve">powders and solutions – is vital for </w:t>
      </w:r>
      <w:r w:rsidR="00D14184" w:rsidRPr="000002A3">
        <w:rPr>
          <w:rFonts w:cs="Arial"/>
        </w:rPr>
        <w:t xml:space="preserve">clinical and </w:t>
      </w:r>
      <w:r w:rsidRPr="000002A3">
        <w:rPr>
          <w:rFonts w:cs="Arial"/>
        </w:rPr>
        <w:t>forensic laboratories</w:t>
      </w:r>
      <w:r w:rsidR="001472EC">
        <w:rPr>
          <w:rFonts w:cs="Arial"/>
        </w:rPr>
        <w:t>,</w:t>
      </w:r>
      <w:r w:rsidRPr="000002A3">
        <w:rPr>
          <w:rFonts w:cs="Arial"/>
        </w:rPr>
        <w:t xml:space="preserve"> to ensure the</w:t>
      </w:r>
      <w:r w:rsidR="003F7860" w:rsidRPr="000002A3">
        <w:rPr>
          <w:rFonts w:cs="Arial"/>
        </w:rPr>
        <w:t xml:space="preserve"> correct identification of substances and</w:t>
      </w:r>
      <w:r w:rsidRPr="000002A3">
        <w:rPr>
          <w:rFonts w:cs="Arial"/>
        </w:rPr>
        <w:t xml:space="preserve"> </w:t>
      </w:r>
      <w:r w:rsidR="003F7860" w:rsidRPr="000002A3">
        <w:rPr>
          <w:rFonts w:cs="Arial"/>
        </w:rPr>
        <w:t xml:space="preserve">the </w:t>
      </w:r>
      <w:r w:rsidRPr="000002A3">
        <w:rPr>
          <w:rFonts w:cs="Arial"/>
        </w:rPr>
        <w:t>accuracy of results, and there is an increasing customer demand for ISO Guide 34</w:t>
      </w:r>
      <w:r w:rsidR="005835BD">
        <w:rPr>
          <w:rFonts w:cs="Arial"/>
        </w:rPr>
        <w:t>:2009</w:t>
      </w:r>
      <w:r w:rsidRPr="000002A3">
        <w:rPr>
          <w:rFonts w:cs="Arial"/>
        </w:rPr>
        <w:t xml:space="preserve"> certification. </w:t>
      </w:r>
      <w:r w:rsidR="006A0121" w:rsidRPr="000002A3">
        <w:rPr>
          <w:rFonts w:cs="Arial"/>
        </w:rPr>
        <w:t>Jenny Button</w:t>
      </w:r>
      <w:r w:rsidR="00C41E11" w:rsidRPr="000002A3">
        <w:rPr>
          <w:rFonts w:cs="Arial"/>
        </w:rPr>
        <w:t>,</w:t>
      </w:r>
      <w:r w:rsidRPr="000002A3">
        <w:rPr>
          <w:rFonts w:cs="Arial"/>
        </w:rPr>
        <w:t xml:space="preserve"> </w:t>
      </w:r>
      <w:r w:rsidR="006A0121" w:rsidRPr="000002A3">
        <w:rPr>
          <w:rFonts w:cs="Arial"/>
        </w:rPr>
        <w:t>Product Specialist</w:t>
      </w:r>
      <w:r w:rsidR="00C41E11" w:rsidRPr="000002A3">
        <w:rPr>
          <w:rFonts w:cs="Arial"/>
        </w:rPr>
        <w:t xml:space="preserve">, LGC Standards, </w:t>
      </w:r>
      <w:r w:rsidR="006A0121" w:rsidRPr="000002A3">
        <w:rPr>
          <w:rFonts w:cs="Arial"/>
        </w:rPr>
        <w:t>UK</w:t>
      </w:r>
      <w:r w:rsidR="00C41E11" w:rsidRPr="000002A3">
        <w:rPr>
          <w:rFonts w:cs="Arial"/>
        </w:rPr>
        <w:t xml:space="preserve">, </w:t>
      </w:r>
      <w:r w:rsidRPr="000002A3">
        <w:rPr>
          <w:rFonts w:cs="Arial"/>
        </w:rPr>
        <w:t>discusses certified reference materials and the importance of ISO Guide 34 to both manufacturers and end-users.</w:t>
      </w:r>
    </w:p>
    <w:p w:rsidR="00193E24" w:rsidRPr="000002A3" w:rsidRDefault="00193E24">
      <w:pPr>
        <w:spacing w:line="360" w:lineRule="auto"/>
      </w:pPr>
    </w:p>
    <w:p w:rsidR="008A67EC" w:rsidRPr="000002A3" w:rsidRDefault="008A67EC" w:rsidP="008A67EC">
      <w:pPr>
        <w:pStyle w:val="body-text"/>
        <w:spacing w:before="0" w:beforeAutospacing="0" w:after="0" w:afterAutospacing="0" w:line="360" w:lineRule="auto"/>
        <w:rPr>
          <w:color w:val="auto"/>
          <w:sz w:val="20"/>
          <w:szCs w:val="20"/>
        </w:rPr>
      </w:pPr>
      <w:r w:rsidRPr="000002A3">
        <w:rPr>
          <w:rStyle w:val="Strong"/>
          <w:color w:val="auto"/>
          <w:sz w:val="20"/>
          <w:szCs w:val="20"/>
        </w:rPr>
        <w:t>What is ISO Guide 34?</w:t>
      </w:r>
    </w:p>
    <w:p w:rsidR="0080412F" w:rsidRPr="000002A3" w:rsidRDefault="00F7773B" w:rsidP="008A67EC">
      <w:pPr>
        <w:pStyle w:val="body-text"/>
        <w:spacing w:before="0" w:beforeAutospacing="0" w:after="0" w:afterAutospacing="0" w:line="360" w:lineRule="auto"/>
        <w:rPr>
          <w:rStyle w:val="comment-body"/>
          <w:color w:val="auto"/>
          <w:sz w:val="20"/>
          <w:szCs w:val="20"/>
        </w:rPr>
      </w:pPr>
      <w:r w:rsidRPr="000002A3">
        <w:rPr>
          <w:color w:val="auto"/>
          <w:sz w:val="20"/>
          <w:szCs w:val="20"/>
        </w:rPr>
        <w:t xml:space="preserve">Laboratories must have confidence in the competence of the producer(s) from whom they obtain their reference materials, and </w:t>
      </w:r>
      <w:r w:rsidR="008A1197" w:rsidRPr="000002A3">
        <w:rPr>
          <w:color w:val="auto"/>
          <w:sz w:val="20"/>
          <w:szCs w:val="20"/>
        </w:rPr>
        <w:t>manufacturers</w:t>
      </w:r>
      <w:r w:rsidRPr="000002A3">
        <w:rPr>
          <w:color w:val="auto"/>
          <w:sz w:val="20"/>
          <w:szCs w:val="20"/>
        </w:rPr>
        <w:t xml:space="preserve"> should be able to demonstrate this competence to regulatory authorities. </w:t>
      </w:r>
      <w:r w:rsidR="008A67EC" w:rsidRPr="009850CD">
        <w:rPr>
          <w:color w:val="auto"/>
          <w:sz w:val="20"/>
          <w:szCs w:val="20"/>
        </w:rPr>
        <w:t>ISO Guide 34</w:t>
      </w:r>
      <w:r w:rsidR="008A67EC" w:rsidRPr="000002A3">
        <w:rPr>
          <w:color w:val="auto"/>
          <w:sz w:val="20"/>
          <w:szCs w:val="20"/>
        </w:rPr>
        <w:t xml:space="preserve"> outlines the general requirements for the competence of reference material producers</w:t>
      </w:r>
      <w:r w:rsidR="008A1197" w:rsidRPr="000002A3">
        <w:rPr>
          <w:color w:val="auto"/>
          <w:sz w:val="20"/>
          <w:szCs w:val="20"/>
        </w:rPr>
        <w:t>,</w:t>
      </w:r>
      <w:r w:rsidRPr="000002A3">
        <w:rPr>
          <w:color w:val="auto"/>
          <w:sz w:val="20"/>
          <w:szCs w:val="20"/>
        </w:rPr>
        <w:t xml:space="preserve"> and is</w:t>
      </w:r>
      <w:r w:rsidR="008A67EC" w:rsidRPr="000002A3">
        <w:rPr>
          <w:color w:val="auto"/>
          <w:sz w:val="20"/>
          <w:szCs w:val="20"/>
        </w:rPr>
        <w:t xml:space="preserve"> used as </w:t>
      </w:r>
      <w:r w:rsidRPr="000002A3">
        <w:rPr>
          <w:color w:val="auto"/>
          <w:sz w:val="20"/>
          <w:szCs w:val="20"/>
        </w:rPr>
        <w:t xml:space="preserve">a </w:t>
      </w:r>
      <w:r w:rsidR="008A67EC" w:rsidRPr="000002A3">
        <w:rPr>
          <w:color w:val="auto"/>
          <w:sz w:val="20"/>
          <w:szCs w:val="20"/>
        </w:rPr>
        <w:t xml:space="preserve">basis for </w:t>
      </w:r>
      <w:r w:rsidRPr="000002A3">
        <w:rPr>
          <w:color w:val="auto"/>
          <w:sz w:val="20"/>
          <w:szCs w:val="20"/>
        </w:rPr>
        <w:t xml:space="preserve">the </w:t>
      </w:r>
      <w:r w:rsidR="008A67EC" w:rsidRPr="000002A3">
        <w:rPr>
          <w:color w:val="auto"/>
          <w:sz w:val="20"/>
          <w:szCs w:val="20"/>
        </w:rPr>
        <w:t xml:space="preserve">accreditation of </w:t>
      </w:r>
      <w:r w:rsidRPr="000002A3">
        <w:rPr>
          <w:color w:val="auto"/>
          <w:sz w:val="20"/>
          <w:szCs w:val="20"/>
        </w:rPr>
        <w:t xml:space="preserve">manufacturers. </w:t>
      </w:r>
      <w:r w:rsidR="00534868" w:rsidRPr="000002A3">
        <w:rPr>
          <w:color w:val="auto"/>
          <w:sz w:val="20"/>
          <w:szCs w:val="20"/>
        </w:rPr>
        <w:t>L</w:t>
      </w:r>
      <w:r w:rsidR="0080412F" w:rsidRPr="000002A3">
        <w:rPr>
          <w:rStyle w:val="comment-body"/>
          <w:color w:val="auto"/>
          <w:sz w:val="20"/>
          <w:szCs w:val="20"/>
        </w:rPr>
        <w:t>aboratories accredited to ISO</w:t>
      </w:r>
      <w:r w:rsidR="005835BD">
        <w:rPr>
          <w:rStyle w:val="comment-body"/>
          <w:color w:val="auto"/>
          <w:sz w:val="20"/>
          <w:szCs w:val="20"/>
        </w:rPr>
        <w:t>/IEC</w:t>
      </w:r>
      <w:r w:rsidR="0080412F" w:rsidRPr="000002A3">
        <w:rPr>
          <w:rStyle w:val="comment-body"/>
          <w:color w:val="auto"/>
          <w:sz w:val="20"/>
          <w:szCs w:val="20"/>
        </w:rPr>
        <w:t xml:space="preserve"> 17025</w:t>
      </w:r>
      <w:r w:rsidR="005835BD">
        <w:rPr>
          <w:rStyle w:val="comment-body"/>
          <w:color w:val="auto"/>
          <w:sz w:val="20"/>
          <w:szCs w:val="20"/>
        </w:rPr>
        <w:t>:2005</w:t>
      </w:r>
      <w:r w:rsidR="0080412F" w:rsidRPr="000002A3">
        <w:rPr>
          <w:rStyle w:val="comment-body"/>
          <w:color w:val="auto"/>
          <w:sz w:val="20"/>
          <w:szCs w:val="20"/>
        </w:rPr>
        <w:t xml:space="preserve"> should use reference material providers that are accredited to ISO Guide 34.</w:t>
      </w:r>
    </w:p>
    <w:p w:rsidR="0028334A" w:rsidRPr="000002A3" w:rsidRDefault="0028334A" w:rsidP="008A67EC">
      <w:pPr>
        <w:pStyle w:val="body-text"/>
        <w:spacing w:before="0" w:beforeAutospacing="0" w:after="0" w:afterAutospacing="0" w:line="360" w:lineRule="auto"/>
        <w:rPr>
          <w:color w:val="auto"/>
          <w:sz w:val="20"/>
          <w:szCs w:val="20"/>
        </w:rPr>
      </w:pPr>
    </w:p>
    <w:p w:rsidR="0080412F" w:rsidRPr="000002A3" w:rsidRDefault="0080412F" w:rsidP="008A67EC">
      <w:pPr>
        <w:pStyle w:val="body-text"/>
        <w:spacing w:before="0" w:beforeAutospacing="0" w:after="0" w:afterAutospacing="0" w:line="360" w:lineRule="auto"/>
        <w:rPr>
          <w:rStyle w:val="comment-body"/>
          <w:b/>
          <w:color w:val="auto"/>
          <w:sz w:val="20"/>
          <w:szCs w:val="20"/>
        </w:rPr>
      </w:pPr>
      <w:r w:rsidRPr="000002A3">
        <w:rPr>
          <w:rStyle w:val="comment-body"/>
          <w:b/>
          <w:color w:val="auto"/>
          <w:sz w:val="20"/>
          <w:szCs w:val="20"/>
        </w:rPr>
        <w:t>What does ISO</w:t>
      </w:r>
      <w:r w:rsidR="005835BD">
        <w:rPr>
          <w:rStyle w:val="comment-body"/>
          <w:b/>
          <w:color w:val="auto"/>
          <w:sz w:val="20"/>
          <w:szCs w:val="20"/>
        </w:rPr>
        <w:t>/IEC</w:t>
      </w:r>
      <w:r w:rsidRPr="000002A3">
        <w:rPr>
          <w:rStyle w:val="comment-body"/>
          <w:b/>
          <w:color w:val="auto"/>
          <w:sz w:val="20"/>
          <w:szCs w:val="20"/>
        </w:rPr>
        <w:t xml:space="preserve"> 17025 say about use of reference materials?</w:t>
      </w:r>
    </w:p>
    <w:p w:rsidR="00866999" w:rsidRPr="000002A3" w:rsidRDefault="0080412F" w:rsidP="0080412F">
      <w:pPr>
        <w:pStyle w:val="body-text"/>
        <w:spacing w:before="0" w:beforeAutospacing="0" w:after="0" w:afterAutospacing="0" w:line="360" w:lineRule="auto"/>
        <w:rPr>
          <w:rStyle w:val="comment-body"/>
          <w:color w:val="auto"/>
          <w:sz w:val="20"/>
          <w:szCs w:val="20"/>
        </w:rPr>
      </w:pPr>
      <w:r w:rsidRPr="000002A3">
        <w:rPr>
          <w:rStyle w:val="comment-body"/>
          <w:color w:val="auto"/>
          <w:sz w:val="20"/>
          <w:szCs w:val="20"/>
        </w:rPr>
        <w:t>ISO/IEC 17025 outlines the general requirements for the competenc</w:t>
      </w:r>
      <w:r w:rsidR="00272F40">
        <w:rPr>
          <w:rStyle w:val="comment-body"/>
          <w:color w:val="auto"/>
          <w:sz w:val="20"/>
          <w:szCs w:val="20"/>
        </w:rPr>
        <w:t>y</w:t>
      </w:r>
      <w:r w:rsidRPr="000002A3">
        <w:rPr>
          <w:rStyle w:val="comment-body"/>
          <w:color w:val="auto"/>
          <w:sz w:val="20"/>
          <w:szCs w:val="20"/>
        </w:rPr>
        <w:t xml:space="preserve"> of testi</w:t>
      </w:r>
      <w:r w:rsidR="009375F8">
        <w:rPr>
          <w:rStyle w:val="comment-body"/>
          <w:color w:val="auto"/>
          <w:sz w:val="20"/>
          <w:szCs w:val="20"/>
        </w:rPr>
        <w:t>ng and calibration laboratories,</w:t>
      </w:r>
      <w:r w:rsidRPr="000002A3">
        <w:rPr>
          <w:rStyle w:val="comment-body"/>
          <w:color w:val="auto"/>
          <w:sz w:val="20"/>
          <w:szCs w:val="20"/>
        </w:rPr>
        <w:t xml:space="preserve"> set</w:t>
      </w:r>
      <w:r w:rsidR="009375F8">
        <w:rPr>
          <w:rStyle w:val="comment-body"/>
          <w:color w:val="auto"/>
          <w:sz w:val="20"/>
          <w:szCs w:val="20"/>
        </w:rPr>
        <w:t>ting</w:t>
      </w:r>
      <w:r w:rsidRPr="000002A3">
        <w:rPr>
          <w:rStyle w:val="comment-body"/>
          <w:color w:val="auto"/>
          <w:sz w:val="20"/>
          <w:szCs w:val="20"/>
        </w:rPr>
        <w:t xml:space="preserve"> requirements for measurement standards used in calibration, validation and quality control. Laboratories are expected to understand metrological traceability, comparability and uncertainty evaluation. The two </w:t>
      </w:r>
      <w:r w:rsidR="009375F8" w:rsidRPr="000002A3">
        <w:rPr>
          <w:rStyle w:val="comment-body"/>
          <w:color w:val="auto"/>
          <w:sz w:val="20"/>
          <w:szCs w:val="20"/>
        </w:rPr>
        <w:t xml:space="preserve">latest </w:t>
      </w:r>
      <w:r w:rsidRPr="000002A3">
        <w:rPr>
          <w:rStyle w:val="comment-body"/>
          <w:color w:val="auto"/>
          <w:sz w:val="20"/>
          <w:szCs w:val="20"/>
        </w:rPr>
        <w:t>editions of ISO/IEC</w:t>
      </w:r>
      <w:r w:rsidR="00917ED2">
        <w:rPr>
          <w:rStyle w:val="comment-body"/>
          <w:color w:val="auto"/>
          <w:sz w:val="20"/>
          <w:szCs w:val="20"/>
        </w:rPr>
        <w:t> </w:t>
      </w:r>
      <w:r w:rsidRPr="000002A3">
        <w:rPr>
          <w:rStyle w:val="comment-body"/>
          <w:color w:val="auto"/>
          <w:sz w:val="20"/>
          <w:szCs w:val="20"/>
        </w:rPr>
        <w:t xml:space="preserve">17025 put more emphasis on metrological traceability. This is reflected in </w:t>
      </w:r>
      <w:r w:rsidR="009375F8">
        <w:rPr>
          <w:rStyle w:val="comment-body"/>
          <w:color w:val="auto"/>
          <w:sz w:val="20"/>
          <w:szCs w:val="20"/>
        </w:rPr>
        <w:t>s</w:t>
      </w:r>
      <w:r w:rsidRPr="000002A3">
        <w:rPr>
          <w:rStyle w:val="comment-body"/>
          <w:color w:val="auto"/>
          <w:sz w:val="20"/>
          <w:szCs w:val="20"/>
        </w:rPr>
        <w:t>ection</w:t>
      </w:r>
      <w:r w:rsidR="009375F8">
        <w:rPr>
          <w:rStyle w:val="comment-body"/>
          <w:color w:val="auto"/>
          <w:sz w:val="20"/>
          <w:szCs w:val="20"/>
        </w:rPr>
        <w:t>s</w:t>
      </w:r>
      <w:r w:rsidRPr="000002A3">
        <w:rPr>
          <w:rStyle w:val="comment-body"/>
          <w:color w:val="auto"/>
          <w:sz w:val="20"/>
          <w:szCs w:val="20"/>
        </w:rPr>
        <w:t xml:space="preserve"> 5.6.3.1 and 5.6.3.2</w:t>
      </w:r>
      <w:r w:rsidR="009375F8">
        <w:rPr>
          <w:rStyle w:val="comment-body"/>
          <w:color w:val="auto"/>
          <w:sz w:val="20"/>
          <w:szCs w:val="20"/>
        </w:rPr>
        <w:t>, which</w:t>
      </w:r>
      <w:r w:rsidRPr="000002A3">
        <w:rPr>
          <w:rStyle w:val="comment-body"/>
          <w:color w:val="auto"/>
          <w:sz w:val="20"/>
          <w:szCs w:val="20"/>
        </w:rPr>
        <w:t xml:space="preserve"> say</w:t>
      </w:r>
      <w:r w:rsidR="009375F8">
        <w:rPr>
          <w:rStyle w:val="comment-body"/>
          <w:color w:val="auto"/>
          <w:sz w:val="20"/>
          <w:szCs w:val="20"/>
        </w:rPr>
        <w:t xml:space="preserve"> that </w:t>
      </w:r>
      <w:r w:rsidR="009375F8" w:rsidRPr="00B327F8">
        <w:rPr>
          <w:rStyle w:val="comment-body"/>
          <w:i/>
          <w:color w:val="auto"/>
          <w:sz w:val="20"/>
          <w:szCs w:val="20"/>
        </w:rPr>
        <w:t>‘</w:t>
      </w:r>
      <w:r w:rsidRPr="00B327F8">
        <w:rPr>
          <w:rStyle w:val="comment-body"/>
          <w:i/>
          <w:color w:val="auto"/>
          <w:sz w:val="20"/>
          <w:szCs w:val="20"/>
        </w:rPr>
        <w:t>Measurement standards should be calibrated by a body that can provide traceability...</w:t>
      </w:r>
      <w:r w:rsidR="009375F8" w:rsidRPr="00B327F8">
        <w:rPr>
          <w:rStyle w:val="comment-body"/>
          <w:i/>
          <w:color w:val="auto"/>
          <w:sz w:val="20"/>
          <w:szCs w:val="20"/>
        </w:rPr>
        <w:t>’</w:t>
      </w:r>
      <w:r w:rsidR="009375F8">
        <w:rPr>
          <w:rStyle w:val="comment-body"/>
          <w:color w:val="auto"/>
          <w:sz w:val="20"/>
          <w:szCs w:val="20"/>
        </w:rPr>
        <w:t xml:space="preserve"> and </w:t>
      </w:r>
      <w:r w:rsidR="009375F8" w:rsidRPr="00B327F8">
        <w:rPr>
          <w:rStyle w:val="comment-body"/>
          <w:i/>
          <w:color w:val="auto"/>
          <w:sz w:val="20"/>
          <w:szCs w:val="20"/>
        </w:rPr>
        <w:t>‘</w:t>
      </w:r>
      <w:r w:rsidRPr="00B327F8">
        <w:rPr>
          <w:rStyle w:val="comment-body"/>
          <w:i/>
          <w:color w:val="auto"/>
          <w:sz w:val="20"/>
          <w:szCs w:val="20"/>
        </w:rPr>
        <w:t>Reference materials should, where possible, be traceable to SI units of measurements or to certified reference materials...</w:t>
      </w:r>
      <w:r w:rsidR="009375F8" w:rsidRPr="00B327F8">
        <w:rPr>
          <w:rStyle w:val="comment-body"/>
          <w:i/>
          <w:color w:val="auto"/>
          <w:sz w:val="20"/>
          <w:szCs w:val="20"/>
        </w:rPr>
        <w:t>’</w:t>
      </w:r>
      <w:r w:rsidRPr="000002A3">
        <w:rPr>
          <w:rStyle w:val="comment-body"/>
          <w:color w:val="auto"/>
          <w:sz w:val="20"/>
          <w:szCs w:val="20"/>
        </w:rPr>
        <w:t>. It is stressed that a testing laboratory must ensure that the calibrators used will enable the lab</w:t>
      </w:r>
      <w:r w:rsidR="009375F8">
        <w:rPr>
          <w:rStyle w:val="comment-body"/>
          <w:color w:val="auto"/>
          <w:sz w:val="20"/>
          <w:szCs w:val="20"/>
        </w:rPr>
        <w:t>oratory</w:t>
      </w:r>
      <w:r w:rsidRPr="000002A3">
        <w:rPr>
          <w:rStyle w:val="comment-body"/>
          <w:color w:val="auto"/>
          <w:sz w:val="20"/>
          <w:szCs w:val="20"/>
        </w:rPr>
        <w:t xml:space="preserve"> to meet the uncertainty requirement for the measurement (fitness</w:t>
      </w:r>
      <w:r w:rsidR="009375F8">
        <w:rPr>
          <w:rStyle w:val="comment-body"/>
          <w:color w:val="auto"/>
          <w:sz w:val="20"/>
          <w:szCs w:val="20"/>
        </w:rPr>
        <w:t xml:space="preserve"> </w:t>
      </w:r>
      <w:r w:rsidRPr="000002A3">
        <w:rPr>
          <w:rStyle w:val="comment-body"/>
          <w:color w:val="auto"/>
          <w:sz w:val="20"/>
          <w:szCs w:val="20"/>
        </w:rPr>
        <w:t>for purpose).</w:t>
      </w:r>
      <w:r w:rsidRPr="000002A3">
        <w:rPr>
          <w:rStyle w:val="comment-body"/>
          <w:color w:val="auto"/>
        </w:rPr>
        <w:t xml:space="preserve">  </w:t>
      </w:r>
      <w:r w:rsidRPr="000002A3">
        <w:rPr>
          <w:rStyle w:val="comment-body"/>
          <w:color w:val="auto"/>
          <w:sz w:val="20"/>
          <w:szCs w:val="20"/>
        </w:rPr>
        <w:t>Using an ISO Guide 34 accredited producer ensures that the uncertainty measurement of the reference material has been calculated in accordance with ISO requirements.</w:t>
      </w:r>
    </w:p>
    <w:p w:rsidR="00866999" w:rsidRPr="000002A3" w:rsidRDefault="00866999" w:rsidP="0080412F">
      <w:pPr>
        <w:pStyle w:val="body-text"/>
        <w:spacing w:before="0" w:beforeAutospacing="0" w:after="0" w:afterAutospacing="0" w:line="360" w:lineRule="auto"/>
        <w:rPr>
          <w:rStyle w:val="comment-body"/>
          <w:color w:val="auto"/>
          <w:sz w:val="20"/>
          <w:szCs w:val="20"/>
        </w:rPr>
      </w:pPr>
    </w:p>
    <w:p w:rsidR="002B5D38" w:rsidRDefault="002B5D38">
      <w:pPr>
        <w:rPr>
          <w:rStyle w:val="comment-body"/>
          <w:rFonts w:cs="Arial"/>
          <w:b/>
          <w:lang w:eastAsia="en-GB"/>
        </w:rPr>
      </w:pPr>
      <w:r>
        <w:rPr>
          <w:rStyle w:val="comment-body"/>
          <w:b/>
        </w:rPr>
        <w:br w:type="page"/>
      </w:r>
    </w:p>
    <w:p w:rsidR="00866999" w:rsidRPr="000002A3" w:rsidRDefault="00866999" w:rsidP="0080412F">
      <w:pPr>
        <w:pStyle w:val="body-text"/>
        <w:spacing w:before="0" w:beforeAutospacing="0" w:after="0" w:afterAutospacing="0" w:line="360" w:lineRule="auto"/>
        <w:rPr>
          <w:rStyle w:val="comment-body"/>
          <w:b/>
          <w:color w:val="auto"/>
          <w:sz w:val="20"/>
          <w:szCs w:val="20"/>
        </w:rPr>
      </w:pPr>
      <w:r w:rsidRPr="000002A3">
        <w:rPr>
          <w:rStyle w:val="comment-body"/>
          <w:b/>
          <w:color w:val="auto"/>
          <w:sz w:val="20"/>
          <w:szCs w:val="20"/>
        </w:rPr>
        <w:lastRenderedPageBreak/>
        <w:t>Does the same apply for ISO 15189 accredited laboratories?</w:t>
      </w:r>
    </w:p>
    <w:p w:rsidR="00D84675" w:rsidRDefault="00D84675" w:rsidP="00BB7B10">
      <w:pPr>
        <w:pStyle w:val="NormalWeb"/>
        <w:spacing w:before="0" w:beforeAutospacing="0" w:after="0" w:afterAutospacing="0" w:line="360" w:lineRule="auto"/>
        <w:rPr>
          <w:rFonts w:ascii="Arial" w:hAnsi="Arial" w:cs="Arial"/>
          <w:sz w:val="20"/>
          <w:szCs w:val="20"/>
        </w:rPr>
      </w:pPr>
      <w:r w:rsidRPr="000002A3">
        <w:rPr>
          <w:rStyle w:val="comment-body"/>
          <w:rFonts w:ascii="Arial" w:hAnsi="Arial" w:cs="Arial"/>
          <w:sz w:val="20"/>
          <w:szCs w:val="20"/>
        </w:rPr>
        <w:t xml:space="preserve">Yes. </w:t>
      </w:r>
      <w:r w:rsidR="00866999" w:rsidRPr="000002A3">
        <w:rPr>
          <w:rStyle w:val="comment-body"/>
          <w:rFonts w:ascii="Arial" w:hAnsi="Arial" w:cs="Arial"/>
          <w:sz w:val="20"/>
          <w:szCs w:val="20"/>
        </w:rPr>
        <w:t>The ISO 15189</w:t>
      </w:r>
      <w:r w:rsidR="005835BD">
        <w:rPr>
          <w:rStyle w:val="comment-body"/>
          <w:rFonts w:ascii="Arial" w:hAnsi="Arial" w:cs="Arial"/>
          <w:sz w:val="20"/>
          <w:szCs w:val="20"/>
        </w:rPr>
        <w:t>:2007</w:t>
      </w:r>
      <w:r w:rsidR="00866999" w:rsidRPr="000002A3">
        <w:rPr>
          <w:rStyle w:val="comment-body"/>
          <w:rFonts w:ascii="Arial" w:hAnsi="Arial" w:cs="Arial"/>
          <w:sz w:val="20"/>
          <w:szCs w:val="20"/>
        </w:rPr>
        <w:t xml:space="preserve"> </w:t>
      </w:r>
      <w:r w:rsidR="00866999" w:rsidRPr="000002A3">
        <w:rPr>
          <w:rFonts w:ascii="Arial" w:hAnsi="Arial" w:cs="Arial"/>
          <w:sz w:val="20"/>
          <w:szCs w:val="20"/>
        </w:rPr>
        <w:t>standard is based on the details of ISO/IEC 17025</w:t>
      </w:r>
      <w:r w:rsidR="009375F8">
        <w:rPr>
          <w:rFonts w:ascii="Arial" w:hAnsi="Arial" w:cs="Arial"/>
          <w:sz w:val="20"/>
          <w:szCs w:val="20"/>
        </w:rPr>
        <w:t>,</w:t>
      </w:r>
      <w:r w:rsidR="00866999" w:rsidRPr="000002A3">
        <w:rPr>
          <w:rFonts w:ascii="Arial" w:hAnsi="Arial" w:cs="Arial"/>
          <w:sz w:val="20"/>
          <w:szCs w:val="20"/>
        </w:rPr>
        <w:t xml:space="preserve"> but takes into consideration the specific requirements of medical laboratories and their contribution to</w:t>
      </w:r>
      <w:r w:rsidRPr="000002A3">
        <w:rPr>
          <w:rFonts w:ascii="Arial" w:hAnsi="Arial" w:cs="Arial"/>
          <w:sz w:val="20"/>
          <w:szCs w:val="20"/>
        </w:rPr>
        <w:t xml:space="preserve"> patient care</w:t>
      </w:r>
      <w:r w:rsidR="00C51527" w:rsidRPr="000002A3">
        <w:rPr>
          <w:rFonts w:ascii="Arial" w:hAnsi="Arial" w:cs="Arial"/>
          <w:sz w:val="20"/>
          <w:szCs w:val="20"/>
        </w:rPr>
        <w:t xml:space="preserve">, </w:t>
      </w:r>
      <w:r w:rsidR="009375F8">
        <w:rPr>
          <w:rFonts w:ascii="Arial" w:hAnsi="Arial" w:cs="Arial"/>
          <w:sz w:val="20"/>
          <w:szCs w:val="20"/>
        </w:rPr>
        <w:t>such as</w:t>
      </w:r>
      <w:r w:rsidRPr="000002A3">
        <w:rPr>
          <w:rFonts w:ascii="Arial" w:hAnsi="Arial" w:cs="Arial"/>
          <w:sz w:val="20"/>
          <w:szCs w:val="20"/>
        </w:rPr>
        <w:t xml:space="preserve"> continu</w:t>
      </w:r>
      <w:r w:rsidR="00B067AB">
        <w:rPr>
          <w:rFonts w:ascii="Arial" w:hAnsi="Arial" w:cs="Arial"/>
          <w:sz w:val="20"/>
          <w:szCs w:val="20"/>
        </w:rPr>
        <w:t>ity</w:t>
      </w:r>
      <w:r w:rsidRPr="000002A3">
        <w:rPr>
          <w:rFonts w:ascii="Arial" w:hAnsi="Arial" w:cs="Arial"/>
          <w:sz w:val="20"/>
          <w:szCs w:val="20"/>
        </w:rPr>
        <w:t xml:space="preserve"> of care, improved patient safety, risk mitigation</w:t>
      </w:r>
      <w:r w:rsidR="00C51527" w:rsidRPr="000002A3">
        <w:rPr>
          <w:rFonts w:ascii="Arial" w:hAnsi="Arial" w:cs="Arial"/>
          <w:sz w:val="20"/>
          <w:szCs w:val="20"/>
        </w:rPr>
        <w:t xml:space="preserve"> and improved operational efficiency.</w:t>
      </w:r>
      <w:r w:rsidRPr="000002A3">
        <w:rPr>
          <w:rFonts w:ascii="Arial" w:hAnsi="Arial" w:cs="Arial"/>
          <w:sz w:val="20"/>
          <w:szCs w:val="20"/>
        </w:rPr>
        <w:t xml:space="preserve"> </w:t>
      </w:r>
    </w:p>
    <w:p w:rsidR="00BB7B10" w:rsidRPr="000002A3" w:rsidRDefault="00BB7B10" w:rsidP="00BB7B10">
      <w:pPr>
        <w:pStyle w:val="NormalWeb"/>
        <w:spacing w:before="0" w:beforeAutospacing="0" w:after="0" w:afterAutospacing="0" w:line="360" w:lineRule="auto"/>
        <w:rPr>
          <w:rFonts w:ascii="Arial" w:hAnsi="Arial" w:cs="Arial"/>
          <w:sz w:val="20"/>
          <w:szCs w:val="20"/>
        </w:rPr>
      </w:pPr>
    </w:p>
    <w:p w:rsidR="0080412F" w:rsidRPr="000002A3" w:rsidRDefault="0080412F" w:rsidP="0080412F">
      <w:pPr>
        <w:pStyle w:val="body-text"/>
        <w:spacing w:before="0" w:beforeAutospacing="0" w:after="0" w:afterAutospacing="0" w:line="360" w:lineRule="auto"/>
        <w:rPr>
          <w:b/>
          <w:color w:val="auto"/>
          <w:sz w:val="20"/>
          <w:szCs w:val="20"/>
        </w:rPr>
      </w:pPr>
      <w:r w:rsidRPr="000002A3">
        <w:rPr>
          <w:b/>
          <w:color w:val="auto"/>
          <w:sz w:val="20"/>
          <w:szCs w:val="20"/>
        </w:rPr>
        <w:t xml:space="preserve">How does ISO </w:t>
      </w:r>
      <w:r w:rsidR="00534868" w:rsidRPr="000002A3">
        <w:rPr>
          <w:b/>
          <w:color w:val="auto"/>
          <w:sz w:val="20"/>
          <w:szCs w:val="20"/>
        </w:rPr>
        <w:t>9001</w:t>
      </w:r>
      <w:r w:rsidRPr="000002A3">
        <w:rPr>
          <w:b/>
          <w:color w:val="auto"/>
          <w:sz w:val="20"/>
          <w:szCs w:val="20"/>
        </w:rPr>
        <w:t xml:space="preserve"> differ from ISO </w:t>
      </w:r>
      <w:r w:rsidR="00534868" w:rsidRPr="000002A3">
        <w:rPr>
          <w:b/>
          <w:color w:val="auto"/>
          <w:sz w:val="20"/>
          <w:szCs w:val="20"/>
        </w:rPr>
        <w:t>Guide 34</w:t>
      </w:r>
      <w:r w:rsidR="00A262C2">
        <w:rPr>
          <w:b/>
          <w:color w:val="auto"/>
          <w:sz w:val="20"/>
          <w:szCs w:val="20"/>
        </w:rPr>
        <w:t>,</w:t>
      </w:r>
      <w:r w:rsidR="00534868" w:rsidRPr="000002A3">
        <w:rPr>
          <w:b/>
          <w:color w:val="auto"/>
          <w:sz w:val="20"/>
          <w:szCs w:val="20"/>
        </w:rPr>
        <w:t xml:space="preserve"> ISO</w:t>
      </w:r>
      <w:r w:rsidR="005835BD">
        <w:rPr>
          <w:b/>
          <w:color w:val="auto"/>
          <w:sz w:val="20"/>
          <w:szCs w:val="20"/>
        </w:rPr>
        <w:t>/IEC</w:t>
      </w:r>
      <w:r w:rsidR="00534868" w:rsidRPr="000002A3">
        <w:rPr>
          <w:b/>
          <w:color w:val="auto"/>
          <w:sz w:val="20"/>
          <w:szCs w:val="20"/>
        </w:rPr>
        <w:t xml:space="preserve"> 17025</w:t>
      </w:r>
      <w:r w:rsidR="00C51527" w:rsidRPr="000002A3">
        <w:rPr>
          <w:b/>
          <w:color w:val="auto"/>
          <w:sz w:val="20"/>
          <w:szCs w:val="20"/>
        </w:rPr>
        <w:t xml:space="preserve"> and ISO 15189</w:t>
      </w:r>
      <w:r w:rsidRPr="000002A3">
        <w:rPr>
          <w:b/>
          <w:color w:val="auto"/>
          <w:sz w:val="20"/>
          <w:szCs w:val="20"/>
        </w:rPr>
        <w:t>?</w:t>
      </w:r>
    </w:p>
    <w:p w:rsidR="009C0511" w:rsidRPr="000002A3" w:rsidRDefault="0080412F" w:rsidP="005C0611">
      <w:pPr>
        <w:pStyle w:val="body-text"/>
        <w:spacing w:before="0" w:beforeAutospacing="0" w:after="0" w:afterAutospacing="0" w:line="360" w:lineRule="auto"/>
        <w:rPr>
          <w:rStyle w:val="comment-body"/>
          <w:color w:val="auto"/>
          <w:sz w:val="20"/>
          <w:szCs w:val="20"/>
        </w:rPr>
      </w:pPr>
      <w:r w:rsidRPr="000002A3">
        <w:rPr>
          <w:rStyle w:val="comment-body"/>
          <w:color w:val="auto"/>
          <w:sz w:val="20"/>
          <w:szCs w:val="20"/>
        </w:rPr>
        <w:t>ISO 9001:2008 is designed to assist organis</w:t>
      </w:r>
      <w:r w:rsidR="00A262C2">
        <w:rPr>
          <w:rStyle w:val="comment-body"/>
          <w:color w:val="auto"/>
          <w:sz w:val="20"/>
          <w:szCs w:val="20"/>
        </w:rPr>
        <w:t>ations of all types and sizes in</w:t>
      </w:r>
      <w:r w:rsidRPr="000002A3">
        <w:rPr>
          <w:rStyle w:val="comment-body"/>
          <w:color w:val="auto"/>
          <w:sz w:val="20"/>
          <w:szCs w:val="20"/>
        </w:rPr>
        <w:t xml:space="preserve"> implement</w:t>
      </w:r>
      <w:r w:rsidR="00A262C2">
        <w:rPr>
          <w:rStyle w:val="comment-body"/>
          <w:color w:val="auto"/>
          <w:sz w:val="20"/>
          <w:szCs w:val="20"/>
        </w:rPr>
        <w:t>ing</w:t>
      </w:r>
      <w:r w:rsidRPr="000002A3">
        <w:rPr>
          <w:rStyle w:val="comment-body"/>
          <w:color w:val="auto"/>
          <w:sz w:val="20"/>
          <w:szCs w:val="20"/>
        </w:rPr>
        <w:t xml:space="preserve"> and operat</w:t>
      </w:r>
      <w:r w:rsidR="00A262C2">
        <w:rPr>
          <w:rStyle w:val="comment-body"/>
          <w:color w:val="auto"/>
          <w:sz w:val="20"/>
          <w:szCs w:val="20"/>
        </w:rPr>
        <w:t>ing</w:t>
      </w:r>
      <w:r w:rsidRPr="000002A3">
        <w:rPr>
          <w:rStyle w:val="comment-body"/>
          <w:color w:val="auto"/>
          <w:sz w:val="20"/>
          <w:szCs w:val="20"/>
        </w:rPr>
        <w:t xml:space="preserve"> effective quality management systems. </w:t>
      </w:r>
      <w:r w:rsidR="007B0C7B" w:rsidRPr="000002A3">
        <w:rPr>
          <w:rStyle w:val="comment-body"/>
          <w:color w:val="auto"/>
          <w:sz w:val="20"/>
          <w:szCs w:val="20"/>
        </w:rPr>
        <w:t xml:space="preserve">It is intentionally very generic. This accreditation is about </w:t>
      </w:r>
      <w:r w:rsidR="00BF6102" w:rsidRPr="000002A3">
        <w:rPr>
          <w:rFonts w:ascii="Helvetica" w:hAnsi="Helvetica" w:cs="Helvetica"/>
          <w:color w:val="auto"/>
          <w:sz w:val="20"/>
          <w:szCs w:val="20"/>
        </w:rPr>
        <w:t>providing a framework for continual improvement</w:t>
      </w:r>
      <w:r w:rsidR="00A262C2">
        <w:rPr>
          <w:rFonts w:ascii="Helvetica" w:hAnsi="Helvetica" w:cs="Helvetica"/>
          <w:color w:val="auto"/>
          <w:sz w:val="20"/>
          <w:szCs w:val="20"/>
        </w:rPr>
        <w:t>,</w:t>
      </w:r>
      <w:r w:rsidR="00BF6102" w:rsidRPr="000002A3">
        <w:rPr>
          <w:rStyle w:val="comment-body"/>
          <w:color w:val="auto"/>
          <w:sz w:val="20"/>
          <w:szCs w:val="20"/>
        </w:rPr>
        <w:t xml:space="preserve"> and </w:t>
      </w:r>
      <w:r w:rsidRPr="000002A3">
        <w:rPr>
          <w:rStyle w:val="comment-body"/>
          <w:color w:val="auto"/>
          <w:sz w:val="20"/>
          <w:szCs w:val="20"/>
        </w:rPr>
        <w:t>meeting customer requirements and expectations. It is different to, and should not</w:t>
      </w:r>
      <w:r w:rsidR="007B0C7B" w:rsidRPr="000002A3">
        <w:rPr>
          <w:rStyle w:val="comment-body"/>
          <w:color w:val="auto"/>
          <w:sz w:val="20"/>
          <w:szCs w:val="20"/>
        </w:rPr>
        <w:t xml:space="preserve"> be confused with, ISO/IEC </w:t>
      </w:r>
      <w:r w:rsidR="00A262C2">
        <w:rPr>
          <w:rStyle w:val="comment-body"/>
          <w:color w:val="auto"/>
          <w:sz w:val="20"/>
          <w:szCs w:val="20"/>
        </w:rPr>
        <w:t>17025, ISO 15189 and</w:t>
      </w:r>
      <w:r w:rsidR="007B0C7B" w:rsidRPr="000002A3">
        <w:rPr>
          <w:rStyle w:val="comment-body"/>
          <w:color w:val="auto"/>
          <w:sz w:val="20"/>
          <w:szCs w:val="20"/>
        </w:rPr>
        <w:t xml:space="preserve"> ISO Guide 34, all of which incorporate the essential elements of ISO 9001, but add technical competency factors associated with their specific structure and</w:t>
      </w:r>
      <w:r w:rsidR="009C0511" w:rsidRPr="000002A3">
        <w:rPr>
          <w:rStyle w:val="comment-body"/>
          <w:color w:val="auto"/>
          <w:sz w:val="20"/>
          <w:szCs w:val="20"/>
        </w:rPr>
        <w:t xml:space="preserve"> function. </w:t>
      </w:r>
    </w:p>
    <w:p w:rsidR="00534868" w:rsidRPr="000002A3" w:rsidRDefault="00534868" w:rsidP="005C0611">
      <w:pPr>
        <w:pStyle w:val="body-text"/>
        <w:spacing w:before="0" w:beforeAutospacing="0" w:after="0" w:afterAutospacing="0" w:line="360" w:lineRule="auto"/>
        <w:rPr>
          <w:rStyle w:val="comment-body"/>
          <w:color w:val="auto"/>
          <w:sz w:val="20"/>
          <w:szCs w:val="20"/>
        </w:rPr>
      </w:pPr>
    </w:p>
    <w:p w:rsidR="00534868" w:rsidRPr="000002A3" w:rsidRDefault="00534868" w:rsidP="00534868">
      <w:pPr>
        <w:pStyle w:val="body-text"/>
        <w:spacing w:before="0" w:beforeAutospacing="0" w:after="0" w:afterAutospacing="0" w:line="360" w:lineRule="auto"/>
        <w:rPr>
          <w:color w:val="auto"/>
          <w:sz w:val="20"/>
          <w:szCs w:val="20"/>
        </w:rPr>
      </w:pPr>
      <w:r w:rsidRPr="000002A3">
        <w:rPr>
          <w:rStyle w:val="Strong"/>
          <w:color w:val="auto"/>
          <w:sz w:val="20"/>
          <w:szCs w:val="20"/>
        </w:rPr>
        <w:t>What is the importance of traceability to the International System of Units?</w:t>
      </w:r>
    </w:p>
    <w:p w:rsidR="00534868" w:rsidRPr="000002A3" w:rsidRDefault="00534868" w:rsidP="00534868">
      <w:pPr>
        <w:autoSpaceDE w:val="0"/>
        <w:autoSpaceDN w:val="0"/>
        <w:adjustRightInd w:val="0"/>
        <w:spacing w:line="360" w:lineRule="auto"/>
      </w:pPr>
      <w:r w:rsidRPr="000002A3">
        <w:t>To be able to compare results over space and time, all individual results must be linked to some common metrological reference or measurement</w:t>
      </w:r>
      <w:r w:rsidR="00F750E7">
        <w:t xml:space="preserve"> standard. These references</w:t>
      </w:r>
      <w:r w:rsidR="001760C1">
        <w:t>,</w:t>
      </w:r>
      <w:r w:rsidR="00F750E7">
        <w:t xml:space="preserve"> or ‘</w:t>
      </w:r>
      <w:r w:rsidRPr="000002A3">
        <w:t>anchor points</w:t>
      </w:r>
      <w:r w:rsidR="00F750E7">
        <w:t>’</w:t>
      </w:r>
      <w:r w:rsidR="001760C1">
        <w:t>,</w:t>
      </w:r>
      <w:r w:rsidRPr="000002A3">
        <w:t xml:space="preserve"> define what is correct. The </w:t>
      </w:r>
      <w:r w:rsidRPr="000002A3">
        <w:rPr>
          <w:rStyle w:val="Strong"/>
          <w:b w:val="0"/>
        </w:rPr>
        <w:t>International System of Units (</w:t>
      </w:r>
      <w:proofErr w:type="spellStart"/>
      <w:r w:rsidRPr="000002A3">
        <w:rPr>
          <w:iCs/>
        </w:rPr>
        <w:t>Système</w:t>
      </w:r>
      <w:proofErr w:type="spellEnd"/>
      <w:r w:rsidRPr="000002A3">
        <w:rPr>
          <w:iCs/>
        </w:rPr>
        <w:t xml:space="preserve"> International</w:t>
      </w:r>
      <w:r w:rsidRPr="000002A3">
        <w:t xml:space="preserve"> </w:t>
      </w:r>
      <w:proofErr w:type="spellStart"/>
      <w:r w:rsidRPr="000002A3">
        <w:rPr>
          <w:rFonts w:cs="Arial"/>
          <w:iCs/>
          <w:lang w:eastAsia="en-GB"/>
        </w:rPr>
        <w:t>d’Unités</w:t>
      </w:r>
      <w:proofErr w:type="spellEnd"/>
      <w:r w:rsidRPr="000002A3">
        <w:rPr>
          <w:rFonts w:cs="Arial"/>
          <w:iCs/>
          <w:lang w:eastAsia="en-GB"/>
        </w:rPr>
        <w:t>, SI)</w:t>
      </w:r>
      <w:r w:rsidRPr="000002A3">
        <w:t xml:space="preserve"> </w:t>
      </w:r>
      <w:r w:rsidR="001760C1">
        <w:t>i</w:t>
      </w:r>
      <w:r w:rsidR="000C58B5" w:rsidRPr="000002A3">
        <w:t>s</w:t>
      </w:r>
      <w:r w:rsidRPr="000002A3">
        <w:t xml:space="preserve"> </w:t>
      </w:r>
      <w:r w:rsidR="001760C1">
        <w:t xml:space="preserve">recognised </w:t>
      </w:r>
      <w:r w:rsidRPr="000002A3">
        <w:t>worldwide as</w:t>
      </w:r>
      <w:r w:rsidR="00664E85" w:rsidRPr="000002A3">
        <w:t xml:space="preserve"> </w:t>
      </w:r>
      <w:r w:rsidRPr="000002A3">
        <w:t xml:space="preserve">the ultimate authority in </w:t>
      </w:r>
      <w:r w:rsidR="001341A1" w:rsidRPr="000002A3">
        <w:t>scientific measurement</w:t>
      </w:r>
      <w:r w:rsidRPr="000002A3">
        <w:t>. The ideal end point (reference) of a traceability chain is</w:t>
      </w:r>
      <w:r w:rsidR="001760C1">
        <w:t>,</w:t>
      </w:r>
      <w:r w:rsidRPr="000002A3">
        <w:t xml:space="preserve"> therefore</w:t>
      </w:r>
      <w:r w:rsidR="001760C1">
        <w:t>,</w:t>
      </w:r>
      <w:r w:rsidRPr="000002A3">
        <w:t xml:space="preserve"> a definition of an SI unit. Laboratories, as well as producers of reference materials, must be able to demonstrate that there is a link to a metrological reference. Traceability directly back to the SI gives laboratories confidence that the materials are not only as described in the certificate of analysis, in terms of concentration and identity, but that they are consistent and comparable between laboratories. Although other definitions of the traceability of reference materials exist, they are less robust. </w:t>
      </w:r>
    </w:p>
    <w:p w:rsidR="0028334A" w:rsidRPr="000002A3" w:rsidRDefault="0028334A" w:rsidP="00534868">
      <w:pPr>
        <w:autoSpaceDE w:val="0"/>
        <w:autoSpaceDN w:val="0"/>
        <w:adjustRightInd w:val="0"/>
        <w:spacing w:line="360" w:lineRule="auto"/>
      </w:pPr>
    </w:p>
    <w:p w:rsidR="005C0611" w:rsidRPr="000002A3" w:rsidRDefault="00E27E94" w:rsidP="005C0611">
      <w:pPr>
        <w:pStyle w:val="body-text"/>
        <w:spacing w:before="0" w:beforeAutospacing="0" w:after="0" w:afterAutospacing="0" w:line="360" w:lineRule="auto"/>
        <w:rPr>
          <w:color w:val="auto"/>
          <w:sz w:val="20"/>
          <w:szCs w:val="20"/>
        </w:rPr>
      </w:pPr>
      <w:r w:rsidRPr="000002A3">
        <w:rPr>
          <w:rStyle w:val="Strong"/>
          <w:color w:val="auto"/>
          <w:sz w:val="20"/>
          <w:szCs w:val="20"/>
        </w:rPr>
        <w:t>Are</w:t>
      </w:r>
      <w:r w:rsidR="005C0611" w:rsidRPr="000002A3">
        <w:rPr>
          <w:rStyle w:val="Strong"/>
          <w:color w:val="auto"/>
          <w:sz w:val="20"/>
          <w:szCs w:val="20"/>
        </w:rPr>
        <w:t xml:space="preserve"> two sources of ISO Guide 34 </w:t>
      </w:r>
      <w:proofErr w:type="gramStart"/>
      <w:r w:rsidR="005C0611" w:rsidRPr="000002A3">
        <w:rPr>
          <w:rStyle w:val="Strong"/>
          <w:color w:val="auto"/>
          <w:sz w:val="20"/>
          <w:szCs w:val="20"/>
        </w:rPr>
        <w:t>material</w:t>
      </w:r>
      <w:proofErr w:type="gramEnd"/>
      <w:r w:rsidR="005C0611" w:rsidRPr="000002A3">
        <w:rPr>
          <w:rStyle w:val="Strong"/>
          <w:color w:val="auto"/>
          <w:sz w:val="20"/>
          <w:szCs w:val="20"/>
        </w:rPr>
        <w:t xml:space="preserve"> </w:t>
      </w:r>
      <w:r w:rsidRPr="000002A3">
        <w:rPr>
          <w:rStyle w:val="Strong"/>
          <w:color w:val="auto"/>
          <w:sz w:val="20"/>
          <w:szCs w:val="20"/>
        </w:rPr>
        <w:t xml:space="preserve">needed </w:t>
      </w:r>
      <w:r w:rsidR="005C0611" w:rsidRPr="000002A3">
        <w:rPr>
          <w:rStyle w:val="Strong"/>
          <w:color w:val="auto"/>
          <w:sz w:val="20"/>
          <w:szCs w:val="20"/>
        </w:rPr>
        <w:t>to satisfy accreditation requirements?</w:t>
      </w:r>
    </w:p>
    <w:p w:rsidR="005C0611" w:rsidRPr="000002A3" w:rsidRDefault="005C0611" w:rsidP="005C0611">
      <w:pPr>
        <w:pStyle w:val="body-text"/>
        <w:spacing w:before="0" w:beforeAutospacing="0" w:after="0" w:afterAutospacing="0" w:line="360" w:lineRule="auto"/>
        <w:rPr>
          <w:color w:val="auto"/>
          <w:sz w:val="20"/>
          <w:szCs w:val="20"/>
        </w:rPr>
      </w:pPr>
      <w:r w:rsidRPr="000002A3">
        <w:rPr>
          <w:color w:val="auto"/>
          <w:sz w:val="20"/>
          <w:szCs w:val="20"/>
        </w:rPr>
        <w:t xml:space="preserve">One source of ISO Guide 34 certified reference material is sufficient to satisfy accreditation requirements. However, </w:t>
      </w:r>
      <w:r w:rsidR="00485CF3" w:rsidRPr="000002A3">
        <w:rPr>
          <w:color w:val="auto"/>
          <w:sz w:val="20"/>
          <w:szCs w:val="20"/>
        </w:rPr>
        <w:t xml:space="preserve">the </w:t>
      </w:r>
      <w:r w:rsidRPr="000002A3">
        <w:rPr>
          <w:color w:val="auto"/>
          <w:sz w:val="20"/>
          <w:szCs w:val="20"/>
        </w:rPr>
        <w:t xml:space="preserve">use of two independent sources produced in accordance with ISO Guide 34 provides an additional level of confidence to both user and assessor. The cost </w:t>
      </w:r>
      <w:r w:rsidR="00B01566" w:rsidRPr="000002A3">
        <w:rPr>
          <w:color w:val="auto"/>
          <w:sz w:val="20"/>
          <w:szCs w:val="20"/>
        </w:rPr>
        <w:t xml:space="preserve">of the </w:t>
      </w:r>
      <w:r w:rsidRPr="000002A3">
        <w:rPr>
          <w:color w:val="auto"/>
          <w:sz w:val="20"/>
          <w:szCs w:val="20"/>
        </w:rPr>
        <w:t xml:space="preserve">consumables, analyst and instrument time </w:t>
      </w:r>
      <w:r w:rsidR="00B01566" w:rsidRPr="000002A3">
        <w:rPr>
          <w:color w:val="auto"/>
          <w:sz w:val="20"/>
          <w:szCs w:val="20"/>
        </w:rPr>
        <w:t>required to repeat failed assays</w:t>
      </w:r>
      <w:r w:rsidR="00AA4986" w:rsidRPr="000002A3">
        <w:rPr>
          <w:color w:val="auto"/>
          <w:sz w:val="20"/>
          <w:szCs w:val="20"/>
        </w:rPr>
        <w:t xml:space="preserve"> s</w:t>
      </w:r>
      <w:r w:rsidRPr="000002A3">
        <w:rPr>
          <w:color w:val="auto"/>
          <w:sz w:val="20"/>
          <w:szCs w:val="20"/>
        </w:rPr>
        <w:t>ignificantly exceeds the cost of using two independent ISO Guide 34 certified reference material</w:t>
      </w:r>
      <w:r w:rsidR="00485CF3" w:rsidRPr="000002A3">
        <w:rPr>
          <w:color w:val="auto"/>
          <w:sz w:val="20"/>
          <w:szCs w:val="20"/>
        </w:rPr>
        <w:t>s</w:t>
      </w:r>
      <w:r w:rsidRPr="000002A3">
        <w:rPr>
          <w:color w:val="auto"/>
          <w:sz w:val="20"/>
          <w:szCs w:val="20"/>
        </w:rPr>
        <w:t>.</w:t>
      </w:r>
    </w:p>
    <w:p w:rsidR="00485CF3" w:rsidRPr="000002A3" w:rsidRDefault="00485CF3" w:rsidP="005C0611">
      <w:pPr>
        <w:pStyle w:val="body-text"/>
        <w:spacing w:before="0" w:beforeAutospacing="0" w:after="0" w:afterAutospacing="0" w:line="360" w:lineRule="auto"/>
        <w:rPr>
          <w:color w:val="auto"/>
          <w:sz w:val="20"/>
          <w:szCs w:val="20"/>
        </w:rPr>
      </w:pPr>
    </w:p>
    <w:p w:rsidR="00485CF3" w:rsidRPr="000002A3" w:rsidRDefault="00485CF3" w:rsidP="00485CF3">
      <w:pPr>
        <w:spacing w:line="360" w:lineRule="auto"/>
        <w:rPr>
          <w:rFonts w:cs="Arial"/>
          <w:lang w:eastAsia="en-GB"/>
        </w:rPr>
      </w:pPr>
      <w:r w:rsidRPr="000002A3">
        <w:rPr>
          <w:rFonts w:cs="Arial"/>
          <w:b/>
          <w:bCs/>
          <w:lang w:eastAsia="en-GB"/>
        </w:rPr>
        <w:t>Do calibrators and quality cont</w:t>
      </w:r>
      <w:r w:rsidR="008C5420" w:rsidRPr="000002A3">
        <w:rPr>
          <w:rFonts w:cs="Arial"/>
          <w:b/>
          <w:bCs/>
          <w:lang w:eastAsia="en-GB"/>
        </w:rPr>
        <w:t>rols need to come from separate sources</w:t>
      </w:r>
      <w:r w:rsidRPr="000002A3">
        <w:rPr>
          <w:rFonts w:cs="Arial"/>
          <w:b/>
          <w:bCs/>
          <w:lang w:eastAsia="en-GB"/>
        </w:rPr>
        <w:t>?</w:t>
      </w:r>
    </w:p>
    <w:p w:rsidR="00485CF3" w:rsidRPr="000002A3" w:rsidRDefault="00485CF3" w:rsidP="003A6636">
      <w:pPr>
        <w:spacing w:line="360" w:lineRule="auto"/>
        <w:rPr>
          <w:rFonts w:cs="Arial"/>
          <w:lang w:eastAsia="en-GB"/>
        </w:rPr>
      </w:pPr>
      <w:r w:rsidRPr="000002A3">
        <w:rPr>
          <w:rFonts w:cs="Arial"/>
          <w:lang w:eastAsia="en-GB"/>
        </w:rPr>
        <w:t>The requirements for independent sources of reference materials for calibration and control are discussed in several ISO guidelines.</w:t>
      </w:r>
      <w:r w:rsidR="00834224" w:rsidRPr="000002A3">
        <w:rPr>
          <w:rFonts w:cs="Arial"/>
          <w:lang w:eastAsia="en-GB"/>
        </w:rPr>
        <w:t xml:space="preserve"> </w:t>
      </w:r>
      <w:r w:rsidRPr="000002A3">
        <w:rPr>
          <w:rFonts w:cs="Arial"/>
          <w:lang w:eastAsia="en-GB"/>
        </w:rPr>
        <w:t>ISO/IEC Guide 99:2007</w:t>
      </w:r>
      <w:r w:rsidR="000260AF" w:rsidRPr="000002A3">
        <w:rPr>
          <w:rFonts w:cs="Arial"/>
          <w:lang w:eastAsia="en-GB"/>
        </w:rPr>
        <w:t>, International Vocabulary of Metrology</w:t>
      </w:r>
      <w:r w:rsidRPr="000002A3">
        <w:rPr>
          <w:rFonts w:cs="Arial"/>
          <w:lang w:eastAsia="en-GB"/>
        </w:rPr>
        <w:t xml:space="preserve"> (VIM)</w:t>
      </w:r>
      <w:r w:rsidR="00834224" w:rsidRPr="000002A3">
        <w:rPr>
          <w:rFonts w:cs="Arial"/>
          <w:lang w:eastAsia="en-GB"/>
        </w:rPr>
        <w:t>, section 5.13, note 6,</w:t>
      </w:r>
      <w:r w:rsidRPr="000002A3">
        <w:rPr>
          <w:rFonts w:cs="Arial"/>
          <w:lang w:eastAsia="en-GB"/>
        </w:rPr>
        <w:t xml:space="preserve"> states that </w:t>
      </w:r>
      <w:r w:rsidR="00F8320D" w:rsidRPr="000002A3">
        <w:rPr>
          <w:rFonts w:cs="Arial"/>
          <w:i/>
          <w:lang w:eastAsia="en-GB"/>
        </w:rPr>
        <w:t>‘</w:t>
      </w:r>
      <w:r w:rsidR="00B53764" w:rsidRPr="000002A3">
        <w:rPr>
          <w:rFonts w:cs="Arial"/>
          <w:i/>
          <w:iCs/>
          <w:lang w:eastAsia="en-GB"/>
        </w:rPr>
        <w:t>I</w:t>
      </w:r>
      <w:r w:rsidRPr="000002A3">
        <w:rPr>
          <w:rFonts w:cs="Arial"/>
          <w:i/>
          <w:iCs/>
          <w:lang w:eastAsia="en-GB"/>
        </w:rPr>
        <w:t>n a given measurement,</w:t>
      </w:r>
      <w:r w:rsidRPr="000002A3">
        <w:rPr>
          <w:rFonts w:cs="Arial"/>
          <w:b/>
          <w:bCs/>
          <w:i/>
          <w:iCs/>
          <w:lang w:eastAsia="en-GB"/>
        </w:rPr>
        <w:t xml:space="preserve"> </w:t>
      </w:r>
      <w:r w:rsidRPr="000002A3">
        <w:rPr>
          <w:rFonts w:cs="Arial"/>
          <w:i/>
          <w:iCs/>
          <w:lang w:eastAsia="en-GB"/>
        </w:rPr>
        <w:t xml:space="preserve">a given reference </w:t>
      </w:r>
      <w:r w:rsidRPr="000002A3">
        <w:rPr>
          <w:rFonts w:cs="Arial"/>
          <w:i/>
          <w:iCs/>
          <w:lang w:eastAsia="en-GB"/>
        </w:rPr>
        <w:lastRenderedPageBreak/>
        <w:t>material can only be used for either calibration or quality assurance</w:t>
      </w:r>
      <w:r w:rsidR="00F8320D" w:rsidRPr="000002A3">
        <w:rPr>
          <w:rFonts w:cs="Arial"/>
          <w:i/>
          <w:iCs/>
          <w:lang w:eastAsia="en-GB"/>
        </w:rPr>
        <w:t>’</w:t>
      </w:r>
      <w:r w:rsidR="00B53764" w:rsidRPr="000002A3">
        <w:rPr>
          <w:rFonts w:cs="Arial"/>
          <w:lang w:eastAsia="en-GB"/>
        </w:rPr>
        <w:t>, while</w:t>
      </w:r>
      <w:r w:rsidRPr="000002A3">
        <w:rPr>
          <w:rFonts w:cs="Arial"/>
          <w:lang w:eastAsia="en-GB"/>
        </w:rPr>
        <w:t xml:space="preserve"> note 4 </w:t>
      </w:r>
      <w:r w:rsidR="00B53764" w:rsidRPr="000002A3">
        <w:rPr>
          <w:rFonts w:cs="Arial"/>
          <w:lang w:eastAsia="en-GB"/>
        </w:rPr>
        <w:t xml:space="preserve">– </w:t>
      </w:r>
      <w:r w:rsidRPr="000002A3">
        <w:rPr>
          <w:rFonts w:cs="Arial"/>
          <w:lang w:eastAsia="en-GB"/>
        </w:rPr>
        <w:t xml:space="preserve">following the definition of reference material adopted </w:t>
      </w:r>
      <w:r w:rsidR="00B53764" w:rsidRPr="000002A3">
        <w:rPr>
          <w:rFonts w:cs="Arial"/>
          <w:lang w:eastAsia="en-GB"/>
        </w:rPr>
        <w:t>by the Reference Material Committee of ISO (ISO</w:t>
      </w:r>
      <w:r w:rsidR="00D86035" w:rsidRPr="000002A3">
        <w:rPr>
          <w:rFonts w:cs="Arial"/>
          <w:lang w:eastAsia="en-GB"/>
        </w:rPr>
        <w:t> </w:t>
      </w:r>
      <w:r w:rsidR="00B53764" w:rsidRPr="000002A3">
        <w:rPr>
          <w:rFonts w:cs="Arial"/>
          <w:lang w:eastAsia="en-GB"/>
        </w:rPr>
        <w:t xml:space="preserve">REMCO) </w:t>
      </w:r>
      <w:r w:rsidRPr="000002A3">
        <w:rPr>
          <w:rFonts w:cs="Arial"/>
          <w:lang w:eastAsia="en-GB"/>
        </w:rPr>
        <w:t xml:space="preserve">in 2005 </w:t>
      </w:r>
      <w:r w:rsidR="00B53764" w:rsidRPr="000002A3">
        <w:rPr>
          <w:rFonts w:cs="Arial"/>
          <w:lang w:eastAsia="en-GB"/>
        </w:rPr>
        <w:t xml:space="preserve">– </w:t>
      </w:r>
      <w:r w:rsidRPr="000002A3">
        <w:rPr>
          <w:rFonts w:cs="Arial"/>
          <w:lang w:eastAsia="en-GB"/>
        </w:rPr>
        <w:t>s</w:t>
      </w:r>
      <w:r w:rsidR="00B53764" w:rsidRPr="000002A3">
        <w:rPr>
          <w:rFonts w:cs="Arial"/>
          <w:lang w:eastAsia="en-GB"/>
        </w:rPr>
        <w:t>ays that</w:t>
      </w:r>
      <w:r w:rsidRPr="000002A3">
        <w:rPr>
          <w:rFonts w:cs="Arial"/>
          <w:lang w:eastAsia="en-GB"/>
        </w:rPr>
        <w:t xml:space="preserve"> </w:t>
      </w:r>
      <w:r w:rsidR="00F8320D" w:rsidRPr="000002A3">
        <w:rPr>
          <w:rFonts w:cs="Arial"/>
          <w:i/>
          <w:lang w:eastAsia="en-GB"/>
        </w:rPr>
        <w:t>‘</w:t>
      </w:r>
      <w:r w:rsidRPr="000002A3">
        <w:rPr>
          <w:rFonts w:cs="Arial"/>
          <w:i/>
          <w:iCs/>
          <w:lang w:eastAsia="en-GB"/>
        </w:rPr>
        <w:t>A reference material can only be used for a single purpose in a given measurement</w:t>
      </w:r>
      <w:r w:rsidR="00B53764" w:rsidRPr="000002A3">
        <w:rPr>
          <w:rFonts w:cs="Arial"/>
          <w:i/>
          <w:iCs/>
          <w:lang w:eastAsia="en-GB"/>
        </w:rPr>
        <w:t>’</w:t>
      </w:r>
      <w:r w:rsidR="00B53764" w:rsidRPr="000002A3">
        <w:rPr>
          <w:rFonts w:cs="Arial"/>
          <w:iCs/>
          <w:lang w:eastAsia="en-GB"/>
        </w:rPr>
        <w:t>.</w:t>
      </w:r>
      <w:r w:rsidR="00BC291F" w:rsidRPr="000002A3">
        <w:rPr>
          <w:rFonts w:cs="Arial"/>
          <w:iCs/>
          <w:lang w:eastAsia="en-GB"/>
        </w:rPr>
        <w:t xml:space="preserve"> </w:t>
      </w:r>
      <w:r w:rsidR="003A6636" w:rsidRPr="000002A3">
        <w:rPr>
          <w:rFonts w:cs="Arial"/>
          <w:lang w:eastAsia="en-GB"/>
        </w:rPr>
        <w:t>ISO</w:t>
      </w:r>
      <w:r w:rsidR="00753EBE" w:rsidRPr="000002A3">
        <w:rPr>
          <w:rFonts w:cs="Arial"/>
          <w:lang w:eastAsia="en-GB"/>
        </w:rPr>
        <w:t> </w:t>
      </w:r>
      <w:r w:rsidR="003A6636" w:rsidRPr="000002A3">
        <w:rPr>
          <w:rFonts w:cs="Arial"/>
          <w:lang w:eastAsia="en-GB"/>
        </w:rPr>
        <w:t>Guide 31</w:t>
      </w:r>
      <w:r w:rsidR="005835BD">
        <w:rPr>
          <w:rFonts w:cs="Arial"/>
          <w:lang w:eastAsia="en-GB"/>
        </w:rPr>
        <w:t>:2000</w:t>
      </w:r>
      <w:r w:rsidR="004201A5" w:rsidRPr="000002A3">
        <w:rPr>
          <w:rFonts w:cs="Arial"/>
          <w:lang w:eastAsia="en-GB"/>
        </w:rPr>
        <w:t xml:space="preserve"> –</w:t>
      </w:r>
      <w:r w:rsidR="003A6636" w:rsidRPr="000002A3">
        <w:rPr>
          <w:rFonts w:cs="Arial"/>
          <w:lang w:eastAsia="en-GB"/>
        </w:rPr>
        <w:t xml:space="preserve"> currently under revision</w:t>
      </w:r>
      <w:r w:rsidR="004201A5" w:rsidRPr="000002A3">
        <w:rPr>
          <w:rFonts w:cs="Arial"/>
          <w:lang w:eastAsia="en-GB"/>
        </w:rPr>
        <w:t xml:space="preserve"> –</w:t>
      </w:r>
      <w:r w:rsidR="003A6636" w:rsidRPr="000002A3">
        <w:rPr>
          <w:rFonts w:cs="Arial"/>
          <w:lang w:eastAsia="en-GB"/>
        </w:rPr>
        <w:t xml:space="preserve"> </w:t>
      </w:r>
      <w:r w:rsidRPr="000002A3">
        <w:rPr>
          <w:rFonts w:cs="Arial"/>
          <w:lang w:eastAsia="en-GB"/>
        </w:rPr>
        <w:t>modifie</w:t>
      </w:r>
      <w:r w:rsidR="003A6636" w:rsidRPr="000002A3">
        <w:rPr>
          <w:rFonts w:cs="Arial"/>
          <w:lang w:eastAsia="en-GB"/>
        </w:rPr>
        <w:t>s this</w:t>
      </w:r>
      <w:r w:rsidRPr="000002A3">
        <w:rPr>
          <w:rFonts w:cs="Arial"/>
          <w:lang w:eastAsia="en-GB"/>
        </w:rPr>
        <w:t xml:space="preserve"> to read </w:t>
      </w:r>
      <w:r w:rsidR="00F8320D" w:rsidRPr="000002A3">
        <w:rPr>
          <w:rFonts w:cs="Arial"/>
          <w:i/>
          <w:lang w:eastAsia="en-GB"/>
        </w:rPr>
        <w:t>‘</w:t>
      </w:r>
      <w:r w:rsidRPr="000002A3">
        <w:rPr>
          <w:rFonts w:cs="Arial"/>
          <w:i/>
          <w:iCs/>
          <w:lang w:eastAsia="en-GB"/>
        </w:rPr>
        <w:t>A single reference material cannot be used for both calibration and validation in the same measurement procedure</w:t>
      </w:r>
      <w:r w:rsidR="00F8320D" w:rsidRPr="000002A3">
        <w:rPr>
          <w:rFonts w:cs="Arial"/>
          <w:i/>
          <w:iCs/>
          <w:lang w:eastAsia="en-GB"/>
        </w:rPr>
        <w:t>’</w:t>
      </w:r>
      <w:r w:rsidRPr="000002A3">
        <w:rPr>
          <w:rFonts w:cs="Arial"/>
          <w:i/>
          <w:iCs/>
          <w:lang w:eastAsia="en-GB"/>
        </w:rPr>
        <w:t>.</w:t>
      </w:r>
    </w:p>
    <w:p w:rsidR="00485CF3" w:rsidRPr="000002A3" w:rsidRDefault="00485CF3" w:rsidP="00485CF3">
      <w:pPr>
        <w:spacing w:line="360" w:lineRule="auto"/>
        <w:ind w:left="720"/>
        <w:rPr>
          <w:rFonts w:cs="Arial"/>
          <w:lang w:eastAsia="en-GB"/>
        </w:rPr>
      </w:pPr>
    </w:p>
    <w:p w:rsidR="00534868" w:rsidRPr="000002A3" w:rsidRDefault="00F8320D" w:rsidP="00BB532F">
      <w:pPr>
        <w:spacing w:line="360" w:lineRule="auto"/>
        <w:rPr>
          <w:rFonts w:cs="Arial"/>
        </w:rPr>
      </w:pPr>
      <w:r w:rsidRPr="000002A3">
        <w:rPr>
          <w:rStyle w:val="st1"/>
          <w:rFonts w:cs="Arial"/>
          <w:bCs/>
        </w:rPr>
        <w:t>The United Kingdom Accreditation Service,</w:t>
      </w:r>
      <w:r w:rsidRPr="000002A3">
        <w:rPr>
          <w:rStyle w:val="st1"/>
          <w:rFonts w:cs="Arial"/>
        </w:rPr>
        <w:t xml:space="preserve"> </w:t>
      </w:r>
      <w:r w:rsidR="00753EBE" w:rsidRPr="000002A3">
        <w:rPr>
          <w:rFonts w:cs="Arial"/>
          <w:lang w:eastAsia="en-GB"/>
        </w:rPr>
        <w:t>UKAS</w:t>
      </w:r>
      <w:r w:rsidRPr="000002A3">
        <w:rPr>
          <w:rFonts w:cs="Arial"/>
          <w:lang w:eastAsia="en-GB"/>
        </w:rPr>
        <w:t>,</w:t>
      </w:r>
      <w:r w:rsidR="00753EBE" w:rsidRPr="000002A3">
        <w:rPr>
          <w:rFonts w:cs="Arial"/>
          <w:lang w:eastAsia="en-GB"/>
        </w:rPr>
        <w:t xml:space="preserve"> acknowledges </w:t>
      </w:r>
      <w:r w:rsidRPr="000002A3">
        <w:rPr>
          <w:rFonts w:cs="Arial"/>
          <w:lang w:eastAsia="en-GB"/>
        </w:rPr>
        <w:t>that there are occasions when it is difficult – perhaps</w:t>
      </w:r>
      <w:r w:rsidR="00485CF3" w:rsidRPr="000002A3">
        <w:rPr>
          <w:rFonts w:cs="Arial"/>
          <w:lang w:eastAsia="en-GB"/>
        </w:rPr>
        <w:t xml:space="preserve"> even impossible</w:t>
      </w:r>
      <w:r w:rsidRPr="000002A3">
        <w:rPr>
          <w:rFonts w:cs="Arial"/>
          <w:lang w:eastAsia="en-GB"/>
        </w:rPr>
        <w:t xml:space="preserve"> –</w:t>
      </w:r>
      <w:r w:rsidR="00485CF3" w:rsidRPr="000002A3">
        <w:rPr>
          <w:rFonts w:cs="Arial"/>
          <w:lang w:eastAsia="en-GB"/>
        </w:rPr>
        <w:t xml:space="preserve"> to find two independent sources of reference materials.</w:t>
      </w:r>
      <w:r w:rsidRPr="000002A3">
        <w:rPr>
          <w:rFonts w:cs="Arial"/>
          <w:lang w:eastAsia="en-GB"/>
        </w:rPr>
        <w:t xml:space="preserve"> In these circumstances,</w:t>
      </w:r>
      <w:r w:rsidR="00485CF3" w:rsidRPr="000002A3">
        <w:rPr>
          <w:rFonts w:cs="Arial"/>
          <w:lang w:eastAsia="en-GB"/>
        </w:rPr>
        <w:t xml:space="preserve"> </w:t>
      </w:r>
      <w:r w:rsidRPr="000002A3">
        <w:rPr>
          <w:rFonts w:cs="Arial"/>
          <w:lang w:eastAsia="en-GB"/>
        </w:rPr>
        <w:t>they advise that ‘</w:t>
      </w:r>
      <w:r w:rsidR="00485CF3" w:rsidRPr="000002A3">
        <w:rPr>
          <w:rFonts w:cs="Arial"/>
          <w:i/>
          <w:iCs/>
          <w:lang w:eastAsia="en-GB"/>
        </w:rPr>
        <w:t>If the same source/batch of material is used for both calibration and quality control, measures must be in place to ensure that the possibility of contamination is not only considered, but that measures are in place to detect this. Any bias in the reference material used for calibration or quality control must be detectable by the quality control measures in place in the laboratory</w:t>
      </w:r>
      <w:r w:rsidRPr="000002A3">
        <w:rPr>
          <w:rFonts w:cs="Arial"/>
          <w:i/>
          <w:iCs/>
          <w:lang w:eastAsia="en-GB"/>
        </w:rPr>
        <w:t>’</w:t>
      </w:r>
      <w:r w:rsidR="00485CF3" w:rsidRPr="000002A3">
        <w:rPr>
          <w:rFonts w:cs="Arial"/>
          <w:i/>
          <w:iCs/>
          <w:lang w:eastAsia="en-GB"/>
        </w:rPr>
        <w:t xml:space="preserve">. </w:t>
      </w:r>
    </w:p>
    <w:p w:rsidR="00534868" w:rsidRPr="000002A3" w:rsidRDefault="00534868" w:rsidP="00BB532F">
      <w:pPr>
        <w:spacing w:line="360" w:lineRule="auto"/>
        <w:rPr>
          <w:rFonts w:cs="Arial"/>
        </w:rPr>
      </w:pPr>
    </w:p>
    <w:p w:rsidR="00164CAD" w:rsidRPr="000002A3" w:rsidRDefault="00664E85" w:rsidP="00BB532F">
      <w:pPr>
        <w:spacing w:line="360" w:lineRule="auto"/>
        <w:rPr>
          <w:rFonts w:cs="Arial"/>
          <w:lang w:eastAsia="en-GB"/>
        </w:rPr>
      </w:pPr>
      <w:r w:rsidRPr="000002A3">
        <w:rPr>
          <w:rFonts w:cs="Arial"/>
          <w:b/>
          <w:bCs/>
          <w:lang w:eastAsia="en-GB"/>
        </w:rPr>
        <w:t xml:space="preserve">Are all reference materials accompanied by a certificate ‘certified reference materials’? </w:t>
      </w:r>
    </w:p>
    <w:p w:rsidR="00164CAD" w:rsidRPr="000002A3" w:rsidRDefault="00164CAD" w:rsidP="00BB532F">
      <w:pPr>
        <w:spacing w:line="360" w:lineRule="auto"/>
        <w:rPr>
          <w:rFonts w:cs="Arial"/>
          <w:lang w:eastAsia="en-GB"/>
        </w:rPr>
      </w:pPr>
      <w:r w:rsidRPr="000002A3">
        <w:rPr>
          <w:rFonts w:cs="Arial"/>
          <w:lang w:eastAsia="en-GB"/>
        </w:rPr>
        <w:t xml:space="preserve">Most </w:t>
      </w:r>
      <w:r w:rsidR="00097CF3" w:rsidRPr="000002A3">
        <w:rPr>
          <w:rFonts w:cs="Arial"/>
          <w:lang w:eastAsia="en-GB"/>
        </w:rPr>
        <w:t>products will be supplied with</w:t>
      </w:r>
      <w:r w:rsidRPr="000002A3">
        <w:rPr>
          <w:rFonts w:cs="Arial"/>
          <w:lang w:eastAsia="en-GB"/>
        </w:rPr>
        <w:t xml:space="preserve"> some form of documentation</w:t>
      </w:r>
      <w:r w:rsidR="00097CF3" w:rsidRPr="000002A3">
        <w:rPr>
          <w:rFonts w:cs="Arial"/>
          <w:lang w:eastAsia="en-GB"/>
        </w:rPr>
        <w:t xml:space="preserve">, which may be referred to as a </w:t>
      </w:r>
      <w:r w:rsidRPr="000002A3">
        <w:rPr>
          <w:rFonts w:cs="Arial"/>
          <w:lang w:eastAsia="en-GB"/>
        </w:rPr>
        <w:t>certificate; however</w:t>
      </w:r>
      <w:r w:rsidR="00097CF3" w:rsidRPr="000002A3">
        <w:rPr>
          <w:rFonts w:cs="Arial"/>
          <w:lang w:eastAsia="en-GB"/>
        </w:rPr>
        <w:t xml:space="preserve">, </w:t>
      </w:r>
      <w:r w:rsidR="008A39D0" w:rsidRPr="000002A3">
        <w:rPr>
          <w:rFonts w:cs="Arial"/>
          <w:lang w:eastAsia="en-GB"/>
        </w:rPr>
        <w:t xml:space="preserve">as a general caveat, </w:t>
      </w:r>
      <w:r w:rsidR="00097CF3" w:rsidRPr="000002A3">
        <w:rPr>
          <w:rFonts w:cs="Arial"/>
          <w:lang w:eastAsia="en-GB"/>
        </w:rPr>
        <w:t xml:space="preserve">it does </w:t>
      </w:r>
      <w:r w:rsidRPr="000002A3">
        <w:rPr>
          <w:rFonts w:cs="Arial"/>
          <w:lang w:eastAsia="en-GB"/>
        </w:rPr>
        <w:t xml:space="preserve">not necessarily </w:t>
      </w:r>
      <w:r w:rsidR="00097CF3" w:rsidRPr="000002A3">
        <w:rPr>
          <w:rFonts w:cs="Arial"/>
          <w:lang w:eastAsia="en-GB"/>
        </w:rPr>
        <w:t>follow th</w:t>
      </w:r>
      <w:r w:rsidRPr="000002A3">
        <w:rPr>
          <w:rFonts w:cs="Arial"/>
          <w:lang w:eastAsia="en-GB"/>
        </w:rPr>
        <w:t>at t</w:t>
      </w:r>
      <w:r w:rsidR="00097CF3" w:rsidRPr="000002A3">
        <w:rPr>
          <w:rFonts w:cs="Arial"/>
          <w:lang w:eastAsia="en-GB"/>
        </w:rPr>
        <w:t>his</w:t>
      </w:r>
      <w:r w:rsidRPr="000002A3">
        <w:rPr>
          <w:rFonts w:cs="Arial"/>
          <w:lang w:eastAsia="en-GB"/>
        </w:rPr>
        <w:t xml:space="preserve"> fulfils ISO requirements for a certified reference material. T</w:t>
      </w:r>
      <w:r w:rsidR="00097CF3" w:rsidRPr="000002A3">
        <w:rPr>
          <w:rFonts w:cs="Arial"/>
          <w:lang w:eastAsia="en-GB"/>
        </w:rPr>
        <w:t xml:space="preserve">o comply with ISO guidelines, </w:t>
      </w:r>
      <w:r w:rsidRPr="000002A3">
        <w:rPr>
          <w:rFonts w:cs="Arial"/>
          <w:lang w:eastAsia="en-GB"/>
        </w:rPr>
        <w:t>certificate</w:t>
      </w:r>
      <w:r w:rsidR="00097CF3" w:rsidRPr="000002A3">
        <w:rPr>
          <w:rFonts w:cs="Arial"/>
          <w:lang w:eastAsia="en-GB"/>
        </w:rPr>
        <w:t>s</w:t>
      </w:r>
      <w:r w:rsidRPr="000002A3">
        <w:rPr>
          <w:rFonts w:cs="Arial"/>
          <w:lang w:eastAsia="en-GB"/>
        </w:rPr>
        <w:t xml:space="preserve"> must be issued by a technically competent body</w:t>
      </w:r>
      <w:r w:rsidR="00097CF3" w:rsidRPr="000002A3">
        <w:rPr>
          <w:rFonts w:cs="Arial"/>
          <w:lang w:eastAsia="en-GB"/>
        </w:rPr>
        <w:t>,</w:t>
      </w:r>
      <w:r w:rsidRPr="000002A3">
        <w:rPr>
          <w:rFonts w:cs="Arial"/>
          <w:lang w:eastAsia="en-GB"/>
        </w:rPr>
        <w:t xml:space="preserve"> </w:t>
      </w:r>
      <w:r w:rsidR="00097CF3" w:rsidRPr="000002A3">
        <w:rPr>
          <w:rFonts w:cs="Arial"/>
          <w:lang w:eastAsia="en-GB"/>
        </w:rPr>
        <w:t>such as the</w:t>
      </w:r>
      <w:r w:rsidRPr="000002A3">
        <w:rPr>
          <w:rFonts w:cs="Arial"/>
          <w:lang w:eastAsia="en-GB"/>
        </w:rPr>
        <w:t xml:space="preserve"> National Metrology Institute (NMI)</w:t>
      </w:r>
      <w:r w:rsidR="00097CF3" w:rsidRPr="000002A3">
        <w:rPr>
          <w:rFonts w:cs="Arial"/>
          <w:lang w:eastAsia="en-GB"/>
        </w:rPr>
        <w:t>,</w:t>
      </w:r>
      <w:r w:rsidRPr="000002A3">
        <w:rPr>
          <w:rFonts w:cs="Arial"/>
          <w:lang w:eastAsia="en-GB"/>
        </w:rPr>
        <w:t xml:space="preserve"> or an ISO</w:t>
      </w:r>
      <w:r w:rsidR="00097CF3" w:rsidRPr="000002A3">
        <w:rPr>
          <w:rFonts w:cs="Arial"/>
          <w:lang w:eastAsia="en-GB"/>
        </w:rPr>
        <w:t> </w:t>
      </w:r>
      <w:r w:rsidRPr="000002A3">
        <w:rPr>
          <w:rFonts w:cs="Arial"/>
          <w:lang w:eastAsia="en-GB"/>
        </w:rPr>
        <w:t>Guide</w:t>
      </w:r>
      <w:r w:rsidR="00097CF3" w:rsidRPr="000002A3">
        <w:rPr>
          <w:rFonts w:cs="Arial"/>
          <w:lang w:eastAsia="en-GB"/>
        </w:rPr>
        <w:t> </w:t>
      </w:r>
      <w:r w:rsidRPr="000002A3">
        <w:rPr>
          <w:rFonts w:cs="Arial"/>
          <w:lang w:eastAsia="en-GB"/>
        </w:rPr>
        <w:t xml:space="preserve">34 accredited producer. </w:t>
      </w:r>
      <w:r w:rsidR="00996B40" w:rsidRPr="000002A3">
        <w:rPr>
          <w:rFonts w:cs="Arial"/>
          <w:lang w:eastAsia="en-GB"/>
        </w:rPr>
        <w:t xml:space="preserve">The </w:t>
      </w:r>
      <w:r w:rsidRPr="000002A3">
        <w:rPr>
          <w:rFonts w:cs="Arial"/>
          <w:lang w:eastAsia="en-GB"/>
        </w:rPr>
        <w:t>requirements for the description of reference materials and the contents of certificates and labels</w:t>
      </w:r>
      <w:r w:rsidR="00996B40" w:rsidRPr="000002A3">
        <w:rPr>
          <w:rFonts w:cs="Arial"/>
          <w:lang w:eastAsia="en-GB"/>
        </w:rPr>
        <w:t xml:space="preserve"> are specified by ISO Guide 31 and </w:t>
      </w:r>
      <w:r w:rsidR="00996B40" w:rsidRPr="009850CD">
        <w:rPr>
          <w:rFonts w:cs="Arial"/>
          <w:lang w:eastAsia="en-GB"/>
        </w:rPr>
        <w:t>ISO 15194:200</w:t>
      </w:r>
      <w:r w:rsidR="009850CD" w:rsidRPr="009850CD">
        <w:rPr>
          <w:rFonts w:cs="Arial"/>
          <w:lang w:eastAsia="en-GB"/>
        </w:rPr>
        <w:t>9</w:t>
      </w:r>
      <w:r w:rsidR="00996B40" w:rsidRPr="009850CD">
        <w:rPr>
          <w:rFonts w:cs="Arial"/>
          <w:lang w:eastAsia="en-GB"/>
        </w:rPr>
        <w:t>.</w:t>
      </w:r>
    </w:p>
    <w:p w:rsidR="00097CF3" w:rsidRPr="000002A3" w:rsidRDefault="00097CF3" w:rsidP="00BB532F">
      <w:pPr>
        <w:spacing w:line="360" w:lineRule="auto"/>
        <w:rPr>
          <w:rFonts w:cs="Arial"/>
          <w:lang w:eastAsia="en-GB"/>
        </w:rPr>
      </w:pPr>
    </w:p>
    <w:p w:rsidR="00164CAD" w:rsidRPr="000002A3" w:rsidRDefault="0096773E" w:rsidP="0096773E">
      <w:pPr>
        <w:spacing w:line="360" w:lineRule="auto"/>
        <w:rPr>
          <w:rFonts w:cs="Arial"/>
          <w:lang w:eastAsia="en-GB"/>
        </w:rPr>
      </w:pPr>
      <w:r w:rsidRPr="000002A3">
        <w:rPr>
          <w:rFonts w:cs="Arial"/>
          <w:lang w:eastAsia="en-GB"/>
        </w:rPr>
        <w:t>C</w:t>
      </w:r>
      <w:r w:rsidR="00164CAD" w:rsidRPr="000002A3">
        <w:rPr>
          <w:rFonts w:cs="Arial"/>
          <w:lang w:eastAsia="en-GB"/>
        </w:rPr>
        <w:t>ertified reference material certificate</w:t>
      </w:r>
      <w:r w:rsidRPr="000002A3">
        <w:rPr>
          <w:rFonts w:cs="Arial"/>
          <w:lang w:eastAsia="en-GB"/>
        </w:rPr>
        <w:t>s should</w:t>
      </w:r>
      <w:r w:rsidR="00164CAD" w:rsidRPr="000002A3">
        <w:rPr>
          <w:rFonts w:cs="Arial"/>
          <w:lang w:eastAsia="en-GB"/>
        </w:rPr>
        <w:t xml:space="preserve"> </w:t>
      </w:r>
      <w:r w:rsidRPr="000002A3">
        <w:rPr>
          <w:rFonts w:cs="Arial"/>
          <w:lang w:eastAsia="en-GB"/>
        </w:rPr>
        <w:t>comprise</w:t>
      </w:r>
      <w:r w:rsidR="005D3B11" w:rsidRPr="000002A3">
        <w:rPr>
          <w:rFonts w:cs="Arial"/>
          <w:lang w:eastAsia="en-GB"/>
        </w:rPr>
        <w:t>:</w:t>
      </w:r>
      <w:r w:rsidR="008A1197" w:rsidRPr="000002A3">
        <w:rPr>
          <w:rFonts w:cs="Arial"/>
          <w:lang w:eastAsia="en-GB"/>
        </w:rPr>
        <w:t xml:space="preserve"> </w:t>
      </w:r>
      <w:r w:rsidRPr="000002A3">
        <w:rPr>
          <w:rFonts w:cs="Arial"/>
          <w:lang w:eastAsia="en-GB"/>
        </w:rPr>
        <w:t>n</w:t>
      </w:r>
      <w:r w:rsidR="00164CAD" w:rsidRPr="000002A3">
        <w:rPr>
          <w:rFonts w:cs="Arial"/>
          <w:lang w:eastAsia="en-GB"/>
        </w:rPr>
        <w:t>ame and address of the manufacturer</w:t>
      </w:r>
      <w:r w:rsidR="00E177C6" w:rsidRPr="000002A3">
        <w:rPr>
          <w:rFonts w:cs="Arial"/>
          <w:lang w:eastAsia="en-GB"/>
        </w:rPr>
        <w:t>;</w:t>
      </w:r>
      <w:r w:rsidRPr="000002A3">
        <w:rPr>
          <w:rFonts w:cs="Arial"/>
          <w:lang w:eastAsia="en-GB"/>
        </w:rPr>
        <w:t xml:space="preserve"> m</w:t>
      </w:r>
      <w:r w:rsidR="00164CAD" w:rsidRPr="000002A3">
        <w:rPr>
          <w:rFonts w:cs="Arial"/>
          <w:lang w:eastAsia="en-GB"/>
        </w:rPr>
        <w:t>aterial identification</w:t>
      </w:r>
      <w:r w:rsidR="00E177C6" w:rsidRPr="000002A3">
        <w:rPr>
          <w:rFonts w:cs="Arial"/>
          <w:lang w:eastAsia="en-GB"/>
        </w:rPr>
        <w:t>,</w:t>
      </w:r>
      <w:r w:rsidR="00164CAD" w:rsidRPr="000002A3">
        <w:rPr>
          <w:rFonts w:cs="Arial"/>
          <w:lang w:eastAsia="en-GB"/>
        </w:rPr>
        <w:t xml:space="preserve"> including batch/lot number</w:t>
      </w:r>
      <w:r w:rsidR="00E177C6" w:rsidRPr="000002A3">
        <w:rPr>
          <w:rFonts w:cs="Arial"/>
          <w:lang w:eastAsia="en-GB"/>
        </w:rPr>
        <w:t>;</w:t>
      </w:r>
      <w:r w:rsidR="008A1197" w:rsidRPr="000002A3">
        <w:rPr>
          <w:rFonts w:cs="Arial"/>
          <w:lang w:eastAsia="en-GB"/>
        </w:rPr>
        <w:t xml:space="preserve"> </w:t>
      </w:r>
      <w:r w:rsidRPr="000002A3">
        <w:rPr>
          <w:rFonts w:cs="Arial"/>
          <w:lang w:eastAsia="en-GB"/>
        </w:rPr>
        <w:t>d</w:t>
      </w:r>
      <w:r w:rsidR="00164CAD" w:rsidRPr="000002A3">
        <w:rPr>
          <w:rFonts w:cs="Arial"/>
          <w:lang w:eastAsia="en-GB"/>
        </w:rPr>
        <w:t>escription of the material</w:t>
      </w:r>
      <w:r w:rsidRPr="000002A3">
        <w:rPr>
          <w:rFonts w:cs="Arial"/>
          <w:lang w:eastAsia="en-GB"/>
        </w:rPr>
        <w:t xml:space="preserve"> and its i</w:t>
      </w:r>
      <w:r w:rsidR="00164CAD" w:rsidRPr="000002A3">
        <w:rPr>
          <w:rFonts w:cs="Arial"/>
          <w:lang w:eastAsia="en-GB"/>
        </w:rPr>
        <w:t>ntended purpose</w:t>
      </w:r>
      <w:r w:rsidR="00E177C6" w:rsidRPr="000002A3">
        <w:rPr>
          <w:rFonts w:cs="Arial"/>
          <w:lang w:eastAsia="en-GB"/>
        </w:rPr>
        <w:t>;</w:t>
      </w:r>
      <w:r w:rsidRPr="000002A3">
        <w:rPr>
          <w:rFonts w:cs="Arial"/>
          <w:lang w:eastAsia="en-GB"/>
        </w:rPr>
        <w:t xml:space="preserve"> i</w:t>
      </w:r>
      <w:r w:rsidR="00164CAD" w:rsidRPr="000002A3">
        <w:rPr>
          <w:rFonts w:cs="Arial"/>
          <w:lang w:eastAsia="en-GB"/>
        </w:rPr>
        <w:t>nstructions for use</w:t>
      </w:r>
      <w:r w:rsidR="00E177C6" w:rsidRPr="000002A3">
        <w:rPr>
          <w:rFonts w:cs="Arial"/>
          <w:lang w:eastAsia="en-GB"/>
        </w:rPr>
        <w:t>;</w:t>
      </w:r>
      <w:r w:rsidRPr="000002A3">
        <w:rPr>
          <w:rFonts w:cs="Arial"/>
          <w:lang w:eastAsia="en-GB"/>
        </w:rPr>
        <w:t xml:space="preserve"> s</w:t>
      </w:r>
      <w:r w:rsidR="00164CAD" w:rsidRPr="000002A3">
        <w:rPr>
          <w:rFonts w:cs="Arial"/>
          <w:lang w:eastAsia="en-GB"/>
        </w:rPr>
        <w:t>torage conditions</w:t>
      </w:r>
      <w:r w:rsidR="00E177C6" w:rsidRPr="000002A3">
        <w:rPr>
          <w:rFonts w:cs="Arial"/>
          <w:lang w:eastAsia="en-GB"/>
        </w:rPr>
        <w:t>;</w:t>
      </w:r>
      <w:r w:rsidRPr="000002A3">
        <w:rPr>
          <w:rFonts w:cs="Arial"/>
          <w:lang w:eastAsia="en-GB"/>
        </w:rPr>
        <w:t xml:space="preserve"> p</w:t>
      </w:r>
      <w:r w:rsidR="00164CAD" w:rsidRPr="000002A3">
        <w:rPr>
          <w:rFonts w:cs="Arial"/>
          <w:lang w:eastAsia="en-GB"/>
        </w:rPr>
        <w:t>roduct certification</w:t>
      </w:r>
      <w:r w:rsidR="00E177C6" w:rsidRPr="000002A3">
        <w:rPr>
          <w:rFonts w:cs="Arial"/>
          <w:lang w:eastAsia="en-GB"/>
        </w:rPr>
        <w:t>,</w:t>
      </w:r>
      <w:r w:rsidR="00164CAD" w:rsidRPr="000002A3">
        <w:rPr>
          <w:rFonts w:cs="Arial"/>
          <w:lang w:eastAsia="en-GB"/>
        </w:rPr>
        <w:t xml:space="preserve"> </w:t>
      </w:r>
      <w:r w:rsidR="00E177C6" w:rsidRPr="000002A3">
        <w:rPr>
          <w:rFonts w:cs="Arial"/>
          <w:lang w:eastAsia="en-GB"/>
        </w:rPr>
        <w:t>with</w:t>
      </w:r>
      <w:r w:rsidR="00164CAD" w:rsidRPr="000002A3">
        <w:rPr>
          <w:rFonts w:cs="Arial"/>
          <w:lang w:eastAsia="en-GB"/>
        </w:rPr>
        <w:t xml:space="preserve"> </w:t>
      </w:r>
      <w:r w:rsidRPr="000002A3">
        <w:rPr>
          <w:rFonts w:cs="Arial"/>
          <w:lang w:eastAsia="en-GB"/>
        </w:rPr>
        <w:t xml:space="preserve">a </w:t>
      </w:r>
      <w:r w:rsidR="00164CAD" w:rsidRPr="000002A3">
        <w:rPr>
          <w:rFonts w:cs="Arial"/>
          <w:lang w:eastAsia="en-GB"/>
        </w:rPr>
        <w:t xml:space="preserve">full description of </w:t>
      </w:r>
      <w:r w:rsidRPr="000002A3">
        <w:rPr>
          <w:rFonts w:cs="Arial"/>
          <w:lang w:eastAsia="en-GB"/>
        </w:rPr>
        <w:t xml:space="preserve">the </w:t>
      </w:r>
      <w:r w:rsidR="00164CAD" w:rsidRPr="000002A3">
        <w:rPr>
          <w:rFonts w:cs="Arial"/>
          <w:lang w:eastAsia="en-GB"/>
        </w:rPr>
        <w:t>methods used and uncertainty</w:t>
      </w:r>
      <w:r w:rsidR="00E177C6" w:rsidRPr="000002A3">
        <w:rPr>
          <w:rFonts w:cs="Arial"/>
          <w:lang w:eastAsia="en-GB"/>
        </w:rPr>
        <w:t>;</w:t>
      </w:r>
      <w:r w:rsidRPr="000002A3">
        <w:rPr>
          <w:rFonts w:cs="Arial"/>
          <w:lang w:eastAsia="en-GB"/>
        </w:rPr>
        <w:t xml:space="preserve"> d</w:t>
      </w:r>
      <w:r w:rsidR="00164CAD" w:rsidRPr="000002A3">
        <w:rPr>
          <w:rFonts w:cs="Arial"/>
          <w:lang w:eastAsia="en-GB"/>
        </w:rPr>
        <w:t>ate of document issue</w:t>
      </w:r>
      <w:r w:rsidR="00DB7BE4" w:rsidRPr="000002A3">
        <w:rPr>
          <w:rFonts w:cs="Arial"/>
          <w:lang w:eastAsia="en-GB"/>
        </w:rPr>
        <w:t>;</w:t>
      </w:r>
      <w:r w:rsidR="008A1197" w:rsidRPr="000002A3">
        <w:rPr>
          <w:rFonts w:cs="Arial"/>
          <w:lang w:eastAsia="en-GB"/>
        </w:rPr>
        <w:t xml:space="preserve"> and</w:t>
      </w:r>
      <w:r w:rsidR="005D3B11" w:rsidRPr="000002A3">
        <w:rPr>
          <w:rFonts w:cs="Arial"/>
          <w:lang w:eastAsia="en-GB"/>
        </w:rPr>
        <w:t xml:space="preserve"> </w:t>
      </w:r>
      <w:r w:rsidR="00164CAD" w:rsidRPr="000002A3">
        <w:rPr>
          <w:rFonts w:cs="Arial"/>
          <w:lang w:eastAsia="en-GB"/>
        </w:rPr>
        <w:t>expiry date</w:t>
      </w:r>
      <w:r w:rsidR="00FD04B7" w:rsidRPr="000002A3">
        <w:rPr>
          <w:rFonts w:cs="Arial"/>
          <w:lang w:eastAsia="en-GB"/>
        </w:rPr>
        <w:t xml:space="preserve"> of the material</w:t>
      </w:r>
      <w:r w:rsidRPr="000002A3">
        <w:rPr>
          <w:rFonts w:cs="Arial"/>
          <w:lang w:eastAsia="en-GB"/>
        </w:rPr>
        <w:t>.</w:t>
      </w:r>
    </w:p>
    <w:p w:rsidR="000B3050" w:rsidRPr="000002A3" w:rsidRDefault="000B3050" w:rsidP="00BB532F">
      <w:pPr>
        <w:spacing w:line="360" w:lineRule="auto"/>
        <w:rPr>
          <w:rFonts w:cs="Arial"/>
          <w:b/>
          <w:bCs/>
          <w:lang w:eastAsia="en-GB"/>
        </w:rPr>
      </w:pPr>
    </w:p>
    <w:p w:rsidR="00164CAD" w:rsidRPr="000002A3" w:rsidRDefault="00164CAD" w:rsidP="00BB532F">
      <w:pPr>
        <w:spacing w:line="360" w:lineRule="auto"/>
        <w:rPr>
          <w:rFonts w:cs="Arial"/>
          <w:vertAlign w:val="superscript"/>
          <w:lang w:eastAsia="en-GB"/>
        </w:rPr>
      </w:pPr>
      <w:r w:rsidRPr="000002A3">
        <w:rPr>
          <w:rFonts w:cs="Arial"/>
          <w:b/>
          <w:bCs/>
          <w:lang w:eastAsia="en-GB"/>
        </w:rPr>
        <w:t>What is the difference between a certified reference material and a chemical?</w:t>
      </w:r>
    </w:p>
    <w:p w:rsidR="00164CAD" w:rsidRPr="000002A3" w:rsidRDefault="000260AF" w:rsidP="00BB532F">
      <w:pPr>
        <w:spacing w:line="360" w:lineRule="auto"/>
        <w:rPr>
          <w:rFonts w:cs="Arial"/>
          <w:lang w:eastAsia="en-GB"/>
        </w:rPr>
      </w:pPr>
      <w:r w:rsidRPr="000002A3">
        <w:rPr>
          <w:rFonts w:cs="Arial"/>
          <w:lang w:eastAsia="en-GB"/>
        </w:rPr>
        <w:t>ISO/IEC Guide 99:2007</w:t>
      </w:r>
      <w:r w:rsidR="00164CAD" w:rsidRPr="000002A3">
        <w:rPr>
          <w:rFonts w:cs="Arial"/>
          <w:lang w:eastAsia="en-GB"/>
        </w:rPr>
        <w:t xml:space="preserve"> </w:t>
      </w:r>
      <w:r w:rsidRPr="000002A3">
        <w:rPr>
          <w:rFonts w:cs="Arial"/>
          <w:lang w:eastAsia="en-GB"/>
        </w:rPr>
        <w:t>(VIM)</w:t>
      </w:r>
      <w:r w:rsidR="00164CAD" w:rsidRPr="000002A3">
        <w:rPr>
          <w:rFonts w:cs="Arial"/>
          <w:lang w:eastAsia="en-GB"/>
        </w:rPr>
        <w:t xml:space="preserve"> </w:t>
      </w:r>
      <w:r w:rsidR="0015686A" w:rsidRPr="000002A3">
        <w:rPr>
          <w:rFonts w:cs="Arial"/>
          <w:lang w:eastAsia="en-GB"/>
        </w:rPr>
        <w:t>defines a certified reference material a</w:t>
      </w:r>
      <w:r w:rsidR="00164CAD" w:rsidRPr="000002A3">
        <w:rPr>
          <w:rFonts w:cs="Arial"/>
          <w:lang w:eastAsia="en-GB"/>
        </w:rPr>
        <w:t>s a material of known homogeneity and stability</w:t>
      </w:r>
      <w:r w:rsidR="00037E55" w:rsidRPr="000002A3">
        <w:rPr>
          <w:rFonts w:cs="Arial"/>
          <w:lang w:eastAsia="en-GB"/>
        </w:rPr>
        <w:t>,</w:t>
      </w:r>
      <w:r w:rsidR="00164CAD" w:rsidRPr="000002A3">
        <w:rPr>
          <w:rFonts w:cs="Arial"/>
          <w:lang w:eastAsia="en-GB"/>
        </w:rPr>
        <w:t xml:space="preserve"> which is accompanied by documentation (certificate of analysis) issued by an authoritative body</w:t>
      </w:r>
      <w:r w:rsidR="0015686A" w:rsidRPr="000002A3">
        <w:rPr>
          <w:rFonts w:cs="Arial"/>
          <w:lang w:eastAsia="en-GB"/>
        </w:rPr>
        <w:t xml:space="preserve"> that</w:t>
      </w:r>
      <w:r w:rsidR="00164CAD" w:rsidRPr="000002A3">
        <w:rPr>
          <w:rFonts w:cs="Arial"/>
          <w:lang w:eastAsia="en-GB"/>
        </w:rPr>
        <w:t xml:space="preserve"> provid</w:t>
      </w:r>
      <w:r w:rsidR="0015686A" w:rsidRPr="000002A3">
        <w:rPr>
          <w:rFonts w:cs="Arial"/>
          <w:lang w:eastAsia="en-GB"/>
        </w:rPr>
        <w:t>es</w:t>
      </w:r>
      <w:r w:rsidR="00164CAD" w:rsidRPr="000002A3">
        <w:rPr>
          <w:rFonts w:cs="Arial"/>
          <w:lang w:eastAsia="en-GB"/>
        </w:rPr>
        <w:t xml:space="preserve"> one or more specified property values</w:t>
      </w:r>
      <w:r w:rsidRPr="000002A3">
        <w:rPr>
          <w:rFonts w:cs="Arial"/>
          <w:lang w:eastAsia="en-GB"/>
        </w:rPr>
        <w:t xml:space="preserve"> with their</w:t>
      </w:r>
      <w:r w:rsidR="00164CAD" w:rsidRPr="000002A3">
        <w:rPr>
          <w:rFonts w:cs="Arial"/>
          <w:lang w:eastAsia="en-GB"/>
        </w:rPr>
        <w:t xml:space="preserve"> associated uncertainties and traceabilities</w:t>
      </w:r>
      <w:r w:rsidRPr="000002A3">
        <w:rPr>
          <w:rFonts w:cs="Arial"/>
          <w:lang w:eastAsia="en-GB"/>
        </w:rPr>
        <w:t>,</w:t>
      </w:r>
      <w:r w:rsidR="00164CAD" w:rsidRPr="000002A3">
        <w:rPr>
          <w:rFonts w:cs="Arial"/>
          <w:lang w:eastAsia="en-GB"/>
        </w:rPr>
        <w:t xml:space="preserve"> obtained using valid reference measurement </w:t>
      </w:r>
      <w:r w:rsidRPr="000002A3">
        <w:rPr>
          <w:rFonts w:cs="Arial"/>
          <w:lang w:eastAsia="en-GB"/>
        </w:rPr>
        <w:t xml:space="preserve">procedures. </w:t>
      </w:r>
      <w:r w:rsidR="00164CAD" w:rsidRPr="000002A3">
        <w:rPr>
          <w:rFonts w:cs="Arial"/>
          <w:lang w:eastAsia="en-GB"/>
        </w:rPr>
        <w:t>In the laboratory</w:t>
      </w:r>
      <w:r w:rsidR="00C15F75" w:rsidRPr="000002A3">
        <w:rPr>
          <w:rFonts w:cs="Arial"/>
          <w:lang w:eastAsia="en-GB"/>
        </w:rPr>
        <w:t>,</w:t>
      </w:r>
      <w:r w:rsidR="00164CAD" w:rsidRPr="000002A3">
        <w:rPr>
          <w:rFonts w:cs="Arial"/>
          <w:lang w:eastAsia="en-GB"/>
        </w:rPr>
        <w:t xml:space="preserve"> a certified reference material is typically classified as a pure substance used to prepare calibration solutions</w:t>
      </w:r>
      <w:r w:rsidR="00C15F75" w:rsidRPr="000002A3">
        <w:rPr>
          <w:rFonts w:cs="Arial"/>
          <w:lang w:eastAsia="en-GB"/>
        </w:rPr>
        <w:t>,</w:t>
      </w:r>
      <w:r w:rsidR="00164CAD" w:rsidRPr="000002A3">
        <w:rPr>
          <w:rFonts w:cs="Arial"/>
          <w:lang w:eastAsia="en-GB"/>
        </w:rPr>
        <w:t xml:space="preserve"> or matrix material used to evaluate measurement bias.</w:t>
      </w:r>
      <w:r w:rsidR="00C15F75" w:rsidRPr="000002A3">
        <w:rPr>
          <w:rFonts w:cs="Arial"/>
          <w:lang w:eastAsia="en-GB"/>
        </w:rPr>
        <w:t xml:space="preserve"> Certified reference materials have been demonstrated to be fit for their intended use in measurement.</w:t>
      </w:r>
    </w:p>
    <w:p w:rsidR="000260AF" w:rsidRPr="000002A3" w:rsidRDefault="000260AF" w:rsidP="00BB532F">
      <w:pPr>
        <w:spacing w:line="360" w:lineRule="auto"/>
        <w:rPr>
          <w:rFonts w:cs="Arial"/>
          <w:lang w:eastAsia="en-GB"/>
        </w:rPr>
      </w:pPr>
    </w:p>
    <w:p w:rsidR="00164CAD" w:rsidRPr="000002A3" w:rsidRDefault="00164CAD" w:rsidP="00BB532F">
      <w:pPr>
        <w:spacing w:line="360" w:lineRule="auto"/>
        <w:rPr>
          <w:rFonts w:cs="Arial"/>
          <w:lang w:eastAsia="en-GB"/>
        </w:rPr>
      </w:pPr>
      <w:r w:rsidRPr="000002A3">
        <w:rPr>
          <w:rFonts w:cs="Arial"/>
          <w:lang w:eastAsia="en-GB"/>
        </w:rPr>
        <w:lastRenderedPageBreak/>
        <w:t xml:space="preserve">Chemicals are </w:t>
      </w:r>
      <w:r w:rsidR="00C15F75" w:rsidRPr="000002A3">
        <w:rPr>
          <w:rFonts w:cs="Arial"/>
          <w:lang w:eastAsia="en-GB"/>
        </w:rPr>
        <w:t xml:space="preserve">typically reagent grade or synthetic precursors, and can </w:t>
      </w:r>
      <w:r w:rsidRPr="000002A3">
        <w:rPr>
          <w:rFonts w:cs="Arial"/>
          <w:lang w:eastAsia="en-GB"/>
        </w:rPr>
        <w:t xml:space="preserve">occasionally </w:t>
      </w:r>
      <w:r w:rsidR="00C15F75" w:rsidRPr="000002A3">
        <w:rPr>
          <w:rFonts w:cs="Arial"/>
          <w:lang w:eastAsia="en-GB"/>
        </w:rPr>
        <w:t xml:space="preserve">be </w:t>
      </w:r>
      <w:r w:rsidRPr="000002A3">
        <w:rPr>
          <w:rFonts w:cs="Arial"/>
          <w:lang w:eastAsia="en-GB"/>
        </w:rPr>
        <w:t xml:space="preserve">mistaken for reference materials. </w:t>
      </w:r>
      <w:r w:rsidR="00C15F75" w:rsidRPr="000002A3">
        <w:rPr>
          <w:rFonts w:cs="Arial"/>
          <w:lang w:eastAsia="en-GB"/>
        </w:rPr>
        <w:t>They may be accompanied by d</w:t>
      </w:r>
      <w:r w:rsidRPr="000002A3">
        <w:rPr>
          <w:rFonts w:cs="Arial"/>
          <w:lang w:eastAsia="en-GB"/>
        </w:rPr>
        <w:t xml:space="preserve">ocumentation listing the basic physical properties </w:t>
      </w:r>
      <w:r w:rsidR="00C15F75" w:rsidRPr="000002A3">
        <w:rPr>
          <w:rFonts w:cs="Arial"/>
          <w:lang w:eastAsia="en-GB"/>
        </w:rPr>
        <w:t>of the material, and</w:t>
      </w:r>
      <w:r w:rsidRPr="000002A3">
        <w:rPr>
          <w:rFonts w:cs="Arial"/>
          <w:lang w:eastAsia="en-GB"/>
        </w:rPr>
        <w:t xml:space="preserve"> </w:t>
      </w:r>
      <w:r w:rsidR="00C15F75" w:rsidRPr="000002A3">
        <w:rPr>
          <w:rFonts w:cs="Arial"/>
          <w:lang w:eastAsia="en-GB"/>
        </w:rPr>
        <w:t>t</w:t>
      </w:r>
      <w:r w:rsidRPr="000002A3">
        <w:rPr>
          <w:rFonts w:cs="Arial"/>
          <w:lang w:eastAsia="en-GB"/>
        </w:rPr>
        <w:t>his documentation may even be referred to as a certificate; however</w:t>
      </w:r>
      <w:r w:rsidR="00C15F75" w:rsidRPr="000002A3">
        <w:rPr>
          <w:rFonts w:cs="Arial"/>
          <w:lang w:eastAsia="en-GB"/>
        </w:rPr>
        <w:t>,</w:t>
      </w:r>
      <w:r w:rsidRPr="000002A3">
        <w:rPr>
          <w:rFonts w:cs="Arial"/>
          <w:lang w:eastAsia="en-GB"/>
        </w:rPr>
        <w:t xml:space="preserve"> the materials do not comply with ISO requirements for certification and should not be assumed to be certified reference material</w:t>
      </w:r>
      <w:r w:rsidR="00C15F75" w:rsidRPr="000002A3">
        <w:rPr>
          <w:rFonts w:cs="Arial"/>
          <w:lang w:eastAsia="en-GB"/>
        </w:rPr>
        <w:t>s</w:t>
      </w:r>
      <w:r w:rsidRPr="000002A3">
        <w:rPr>
          <w:rFonts w:cs="Arial"/>
          <w:lang w:eastAsia="en-GB"/>
        </w:rPr>
        <w:t xml:space="preserve">. The purity of </w:t>
      </w:r>
      <w:r w:rsidR="00C15F75" w:rsidRPr="000002A3">
        <w:rPr>
          <w:rFonts w:cs="Arial"/>
          <w:lang w:eastAsia="en-GB"/>
        </w:rPr>
        <w:t xml:space="preserve">a </w:t>
      </w:r>
      <w:r w:rsidRPr="000002A3">
        <w:rPr>
          <w:rFonts w:cs="Arial"/>
          <w:lang w:eastAsia="en-GB"/>
        </w:rPr>
        <w:t>chemical is usually given as a minimum concentration</w:t>
      </w:r>
      <w:r w:rsidR="00C15F75" w:rsidRPr="000002A3">
        <w:rPr>
          <w:rFonts w:cs="Arial"/>
          <w:lang w:eastAsia="en-GB"/>
        </w:rPr>
        <w:t>,</w:t>
      </w:r>
      <w:r w:rsidR="00874448" w:rsidRPr="000002A3">
        <w:rPr>
          <w:rFonts w:cs="Arial"/>
          <w:lang w:eastAsia="en-GB"/>
        </w:rPr>
        <w:t xml:space="preserve"> for example</w:t>
      </w:r>
      <w:r w:rsidRPr="000002A3">
        <w:rPr>
          <w:rFonts w:cs="Arial"/>
          <w:lang w:eastAsia="en-GB"/>
        </w:rPr>
        <w:t xml:space="preserve"> ≥98</w:t>
      </w:r>
      <w:r w:rsidR="00874448" w:rsidRPr="000002A3">
        <w:rPr>
          <w:rFonts w:cs="Arial"/>
          <w:lang w:eastAsia="en-GB"/>
        </w:rPr>
        <w:t xml:space="preserve"> </w:t>
      </w:r>
      <w:r w:rsidRPr="000002A3">
        <w:rPr>
          <w:rFonts w:cs="Arial"/>
          <w:lang w:eastAsia="en-GB"/>
        </w:rPr>
        <w:t>%. The</w:t>
      </w:r>
      <w:r w:rsidR="00874448" w:rsidRPr="000002A3">
        <w:rPr>
          <w:rFonts w:cs="Arial"/>
          <w:lang w:eastAsia="en-GB"/>
        </w:rPr>
        <w:t>y</w:t>
      </w:r>
      <w:r w:rsidRPr="000002A3">
        <w:rPr>
          <w:rFonts w:cs="Arial"/>
          <w:lang w:eastAsia="en-GB"/>
        </w:rPr>
        <w:t xml:space="preserve"> should not be used fo</w:t>
      </w:r>
      <w:r w:rsidR="00874448" w:rsidRPr="000002A3">
        <w:rPr>
          <w:rFonts w:cs="Arial"/>
          <w:lang w:eastAsia="en-GB"/>
        </w:rPr>
        <w:t>r quantitative purposes 'as is', although</w:t>
      </w:r>
      <w:r w:rsidRPr="000002A3">
        <w:rPr>
          <w:rFonts w:cs="Arial"/>
          <w:lang w:eastAsia="en-GB"/>
        </w:rPr>
        <w:t xml:space="preserve"> </w:t>
      </w:r>
      <w:r w:rsidR="00874448" w:rsidRPr="000002A3">
        <w:rPr>
          <w:rFonts w:cs="Arial"/>
          <w:lang w:eastAsia="en-GB"/>
        </w:rPr>
        <w:t>t</w:t>
      </w:r>
      <w:r w:rsidRPr="000002A3">
        <w:rPr>
          <w:rFonts w:cs="Arial"/>
          <w:lang w:eastAsia="en-GB"/>
        </w:rPr>
        <w:t>hey may be suitable for use as secondary reference materials providing the purity is verified by comparison to a certified reference material.</w:t>
      </w:r>
    </w:p>
    <w:p w:rsidR="000B3050" w:rsidRPr="000002A3" w:rsidRDefault="000B3050" w:rsidP="00BB532F">
      <w:pPr>
        <w:spacing w:line="360" w:lineRule="auto"/>
        <w:rPr>
          <w:rFonts w:cs="Arial"/>
          <w:b/>
          <w:bCs/>
          <w:lang w:eastAsia="en-GB"/>
        </w:rPr>
      </w:pPr>
    </w:p>
    <w:p w:rsidR="00164CAD" w:rsidRPr="000002A3" w:rsidRDefault="00E018AE" w:rsidP="00BB532F">
      <w:pPr>
        <w:spacing w:line="360" w:lineRule="auto"/>
        <w:rPr>
          <w:rFonts w:cs="Arial"/>
          <w:vertAlign w:val="superscript"/>
          <w:lang w:eastAsia="en-GB"/>
        </w:rPr>
      </w:pPr>
      <w:r w:rsidRPr="000002A3">
        <w:rPr>
          <w:rFonts w:cs="Arial"/>
          <w:b/>
          <w:bCs/>
          <w:lang w:eastAsia="en-GB"/>
        </w:rPr>
        <w:t xml:space="preserve">Some reference materials, such as legal highs, </w:t>
      </w:r>
      <w:r w:rsidR="00866999" w:rsidRPr="000002A3">
        <w:rPr>
          <w:rFonts w:cs="Arial"/>
          <w:b/>
          <w:bCs/>
          <w:lang w:eastAsia="en-GB"/>
        </w:rPr>
        <w:t>can be</w:t>
      </w:r>
      <w:r w:rsidRPr="000002A3">
        <w:rPr>
          <w:rFonts w:cs="Arial"/>
          <w:b/>
          <w:bCs/>
          <w:lang w:eastAsia="en-GB"/>
        </w:rPr>
        <w:t xml:space="preserve"> difficult to source. In these circumstances</w:t>
      </w:r>
      <w:r w:rsidR="00794C6F">
        <w:rPr>
          <w:rFonts w:cs="Arial"/>
          <w:b/>
          <w:bCs/>
          <w:lang w:eastAsia="en-GB"/>
        </w:rPr>
        <w:t>,</w:t>
      </w:r>
      <w:r w:rsidRPr="000002A3">
        <w:rPr>
          <w:rFonts w:cs="Arial"/>
          <w:b/>
          <w:bCs/>
          <w:lang w:eastAsia="en-GB"/>
        </w:rPr>
        <w:t xml:space="preserve"> is it acceptable to purchase them from online </w:t>
      </w:r>
      <w:r w:rsidR="00866999" w:rsidRPr="000002A3">
        <w:rPr>
          <w:rFonts w:cs="Arial"/>
          <w:b/>
          <w:bCs/>
          <w:lang w:eastAsia="en-GB"/>
        </w:rPr>
        <w:t>head shops?</w:t>
      </w:r>
    </w:p>
    <w:p w:rsidR="00164CAD" w:rsidRPr="000002A3" w:rsidRDefault="00353509" w:rsidP="00BB532F">
      <w:pPr>
        <w:spacing w:line="360" w:lineRule="auto"/>
        <w:rPr>
          <w:rFonts w:cs="Arial"/>
          <w:lang w:eastAsia="en-GB"/>
        </w:rPr>
      </w:pPr>
      <w:r w:rsidRPr="000002A3">
        <w:rPr>
          <w:rFonts w:cs="Arial"/>
          <w:lang w:eastAsia="en-GB"/>
        </w:rPr>
        <w:t>Commercial delays in the provision of reference materials and associated costs can make p</w:t>
      </w:r>
      <w:r w:rsidR="00164CAD" w:rsidRPr="000002A3">
        <w:rPr>
          <w:rFonts w:cs="Arial"/>
          <w:lang w:eastAsia="en-GB"/>
        </w:rPr>
        <w:t xml:space="preserve">urchasing 'reference materials' directly from legal high outlets </w:t>
      </w:r>
      <w:r w:rsidRPr="000002A3">
        <w:rPr>
          <w:rFonts w:cs="Arial"/>
          <w:lang w:eastAsia="en-GB"/>
        </w:rPr>
        <w:t>seem an appealing choice</w:t>
      </w:r>
      <w:r w:rsidR="00164CAD" w:rsidRPr="000002A3">
        <w:rPr>
          <w:rFonts w:cs="Arial"/>
          <w:lang w:eastAsia="en-GB"/>
        </w:rPr>
        <w:t xml:space="preserve">. </w:t>
      </w:r>
      <w:r w:rsidR="00633859" w:rsidRPr="000002A3">
        <w:rPr>
          <w:rFonts w:cs="Arial"/>
          <w:lang w:eastAsia="en-GB"/>
        </w:rPr>
        <w:t xml:space="preserve">Although </w:t>
      </w:r>
      <w:r w:rsidR="00164CAD" w:rsidRPr="000002A3">
        <w:rPr>
          <w:rFonts w:cs="Arial"/>
          <w:lang w:eastAsia="en-GB"/>
        </w:rPr>
        <w:t>'grey</w:t>
      </w:r>
      <w:r w:rsidR="00633859" w:rsidRPr="000002A3">
        <w:rPr>
          <w:rFonts w:cs="Arial"/>
          <w:lang w:eastAsia="en-GB"/>
        </w:rPr>
        <w:t xml:space="preserve"> </w:t>
      </w:r>
      <w:r w:rsidR="00164CAD" w:rsidRPr="000002A3">
        <w:rPr>
          <w:rFonts w:cs="Arial"/>
          <w:lang w:eastAsia="en-GB"/>
        </w:rPr>
        <w:t xml:space="preserve">market sourcing' of materials and </w:t>
      </w:r>
      <w:r w:rsidR="00633859" w:rsidRPr="000002A3">
        <w:rPr>
          <w:rFonts w:cs="Arial"/>
          <w:lang w:eastAsia="en-GB"/>
        </w:rPr>
        <w:t xml:space="preserve">their </w:t>
      </w:r>
      <w:r w:rsidR="00164CAD" w:rsidRPr="000002A3">
        <w:rPr>
          <w:rFonts w:cs="Arial"/>
          <w:lang w:eastAsia="en-GB"/>
        </w:rPr>
        <w:t xml:space="preserve">conversion into certified reference materials is one route </w:t>
      </w:r>
      <w:r w:rsidR="00633859" w:rsidRPr="000002A3">
        <w:rPr>
          <w:rFonts w:cs="Arial"/>
          <w:lang w:eastAsia="en-GB"/>
        </w:rPr>
        <w:t xml:space="preserve">that can be </w:t>
      </w:r>
      <w:r w:rsidR="00164CAD" w:rsidRPr="000002A3">
        <w:rPr>
          <w:rFonts w:cs="Arial"/>
          <w:lang w:eastAsia="en-GB"/>
        </w:rPr>
        <w:t>used by commercial suppliers in the production of standards</w:t>
      </w:r>
      <w:r w:rsidR="00633859" w:rsidRPr="000002A3">
        <w:rPr>
          <w:rFonts w:cs="Arial"/>
          <w:lang w:eastAsia="en-GB"/>
        </w:rPr>
        <w:t>,</w:t>
      </w:r>
      <w:r w:rsidR="00164CAD" w:rsidRPr="000002A3">
        <w:rPr>
          <w:rFonts w:cs="Arial"/>
          <w:lang w:eastAsia="en-GB"/>
        </w:rPr>
        <w:t xml:space="preserve"> this approach is fraught with problems.</w:t>
      </w:r>
    </w:p>
    <w:p w:rsidR="00353509" w:rsidRPr="000002A3" w:rsidRDefault="00353509" w:rsidP="00BB532F">
      <w:pPr>
        <w:spacing w:line="360" w:lineRule="auto"/>
        <w:rPr>
          <w:rFonts w:cs="Arial"/>
          <w:lang w:eastAsia="en-GB"/>
        </w:rPr>
      </w:pPr>
    </w:p>
    <w:p w:rsidR="00164CAD" w:rsidRPr="000002A3" w:rsidRDefault="00164CAD" w:rsidP="00BB532F">
      <w:pPr>
        <w:spacing w:line="360" w:lineRule="auto"/>
        <w:rPr>
          <w:rFonts w:cs="Arial"/>
          <w:lang w:eastAsia="en-GB"/>
        </w:rPr>
      </w:pPr>
      <w:r w:rsidRPr="000002A3">
        <w:rPr>
          <w:rFonts w:cs="Arial"/>
          <w:lang w:eastAsia="en-GB"/>
        </w:rPr>
        <w:t>The legal high market is unregulated</w:t>
      </w:r>
      <w:r w:rsidR="00B542B2" w:rsidRPr="000002A3">
        <w:rPr>
          <w:rFonts w:cs="Arial"/>
          <w:lang w:eastAsia="en-GB"/>
        </w:rPr>
        <w:t>,</w:t>
      </w:r>
      <w:r w:rsidRPr="000002A3">
        <w:rPr>
          <w:rFonts w:cs="Arial"/>
          <w:lang w:eastAsia="en-GB"/>
        </w:rPr>
        <w:t xml:space="preserve"> and published studies have shown that products do not necessarily contain what they </w:t>
      </w:r>
      <w:r w:rsidR="003C2EFD" w:rsidRPr="000002A3">
        <w:rPr>
          <w:rFonts w:cs="Arial"/>
          <w:lang w:eastAsia="en-GB"/>
        </w:rPr>
        <w:t>claim</w:t>
      </w:r>
      <w:r w:rsidRPr="000002A3">
        <w:rPr>
          <w:rFonts w:cs="Arial"/>
          <w:lang w:eastAsia="en-GB"/>
        </w:rPr>
        <w:t xml:space="preserve"> to contain.</w:t>
      </w:r>
      <w:r w:rsidR="00903A36" w:rsidRPr="000002A3">
        <w:rPr>
          <w:rFonts w:cs="Arial"/>
          <w:lang w:eastAsia="en-GB"/>
        </w:rPr>
        <w:t xml:space="preserve"> Moreover, c</w:t>
      </w:r>
      <w:r w:rsidRPr="000002A3">
        <w:rPr>
          <w:rFonts w:cs="Arial"/>
          <w:lang w:eastAsia="en-GB"/>
        </w:rPr>
        <w:t xml:space="preserve">ontent has been shown to </w:t>
      </w:r>
      <w:r w:rsidR="00903A36" w:rsidRPr="000002A3">
        <w:rPr>
          <w:rFonts w:cs="Arial"/>
          <w:lang w:eastAsia="en-GB"/>
        </w:rPr>
        <w:t>vary</w:t>
      </w:r>
      <w:r w:rsidRPr="000002A3">
        <w:rPr>
          <w:rFonts w:cs="Arial"/>
          <w:lang w:eastAsia="en-GB"/>
        </w:rPr>
        <w:t xml:space="preserve"> on repeat purchase of the same material. Manufacturers often claim high percentage purity, and initial </w:t>
      </w:r>
      <w:r w:rsidR="00903A36" w:rsidRPr="000002A3">
        <w:rPr>
          <w:rFonts w:cs="Arial"/>
          <w:lang w:eastAsia="en-GB"/>
        </w:rPr>
        <w:t xml:space="preserve">GC-MS analysis </w:t>
      </w:r>
      <w:r w:rsidRPr="000002A3">
        <w:rPr>
          <w:rFonts w:cs="Arial"/>
          <w:lang w:eastAsia="en-GB"/>
        </w:rPr>
        <w:t xml:space="preserve">may appear to </w:t>
      </w:r>
      <w:r w:rsidR="00903A36" w:rsidRPr="000002A3">
        <w:rPr>
          <w:rFonts w:cs="Arial"/>
          <w:lang w:eastAsia="en-GB"/>
        </w:rPr>
        <w:t>agree</w:t>
      </w:r>
      <w:r w:rsidRPr="000002A3">
        <w:rPr>
          <w:rFonts w:cs="Arial"/>
          <w:lang w:eastAsia="en-GB"/>
        </w:rPr>
        <w:t>. However, further examination by techniques such as NMR and CNO</w:t>
      </w:r>
      <w:r w:rsidR="00903A36" w:rsidRPr="000002A3">
        <w:rPr>
          <w:rFonts w:cs="Arial"/>
          <w:lang w:eastAsia="en-GB"/>
        </w:rPr>
        <w:t xml:space="preserve"> –</w:t>
      </w:r>
      <w:r w:rsidRPr="000002A3">
        <w:rPr>
          <w:rFonts w:cs="Arial"/>
          <w:lang w:eastAsia="en-GB"/>
        </w:rPr>
        <w:t xml:space="preserve"> which are not widely available in most laboratories</w:t>
      </w:r>
      <w:r w:rsidR="00903A36" w:rsidRPr="000002A3">
        <w:rPr>
          <w:rFonts w:cs="Arial"/>
          <w:lang w:eastAsia="en-GB"/>
        </w:rPr>
        <w:t xml:space="preserve"> –</w:t>
      </w:r>
      <w:r w:rsidRPr="000002A3">
        <w:rPr>
          <w:rFonts w:cs="Arial"/>
          <w:lang w:eastAsia="en-GB"/>
        </w:rPr>
        <w:t xml:space="preserve"> can tell </w:t>
      </w:r>
      <w:r w:rsidR="00903A36" w:rsidRPr="000002A3">
        <w:rPr>
          <w:rFonts w:cs="Arial"/>
          <w:lang w:eastAsia="en-GB"/>
        </w:rPr>
        <w:t>a very different story and,</w:t>
      </w:r>
      <w:r w:rsidRPr="000002A3">
        <w:rPr>
          <w:rFonts w:cs="Arial"/>
          <w:lang w:eastAsia="en-GB"/>
        </w:rPr>
        <w:t xml:space="preserve"> </w:t>
      </w:r>
      <w:r w:rsidR="00903A36" w:rsidRPr="000002A3">
        <w:rPr>
          <w:rFonts w:cs="Arial"/>
          <w:lang w:eastAsia="en-GB"/>
        </w:rPr>
        <w:t>a</w:t>
      </w:r>
      <w:r w:rsidRPr="000002A3">
        <w:rPr>
          <w:rFonts w:cs="Arial"/>
          <w:lang w:eastAsia="en-GB"/>
        </w:rPr>
        <w:t>t best, you may end up with a fraction of the product you purchased</w:t>
      </w:r>
      <w:r w:rsidR="00D27711" w:rsidRPr="000002A3">
        <w:rPr>
          <w:rFonts w:cs="Arial"/>
          <w:lang w:eastAsia="en-GB"/>
        </w:rPr>
        <w:t xml:space="preserve"> after purification</w:t>
      </w:r>
      <w:r w:rsidRPr="000002A3">
        <w:rPr>
          <w:rFonts w:cs="Arial"/>
          <w:lang w:eastAsia="en-GB"/>
        </w:rPr>
        <w:t>. At worst</w:t>
      </w:r>
      <w:r w:rsidR="003C11CC" w:rsidRPr="000002A3">
        <w:rPr>
          <w:rFonts w:cs="Arial"/>
          <w:lang w:eastAsia="en-GB"/>
        </w:rPr>
        <w:t>,</w:t>
      </w:r>
      <w:r w:rsidRPr="000002A3">
        <w:rPr>
          <w:rFonts w:cs="Arial"/>
          <w:lang w:eastAsia="en-GB"/>
        </w:rPr>
        <w:t xml:space="preserve"> you may incorrectly identify or quantify your unknown</w:t>
      </w:r>
      <w:r w:rsidR="003C11CC" w:rsidRPr="000002A3">
        <w:rPr>
          <w:rFonts w:cs="Arial"/>
          <w:lang w:eastAsia="en-GB"/>
        </w:rPr>
        <w:t xml:space="preserve"> compound</w:t>
      </w:r>
      <w:r w:rsidRPr="000002A3">
        <w:rPr>
          <w:rFonts w:cs="Arial"/>
          <w:lang w:eastAsia="en-GB"/>
        </w:rPr>
        <w:t>.</w:t>
      </w:r>
      <w:r w:rsidR="00C360ED" w:rsidRPr="000002A3">
        <w:rPr>
          <w:rFonts w:cs="Arial"/>
          <w:lang w:eastAsia="en-GB"/>
        </w:rPr>
        <w:t xml:space="preserve"> </w:t>
      </w:r>
      <w:r w:rsidRPr="000002A3">
        <w:rPr>
          <w:rFonts w:cs="Arial"/>
          <w:lang w:eastAsia="en-GB"/>
        </w:rPr>
        <w:t>Furthermore</w:t>
      </w:r>
      <w:r w:rsidR="00C360ED" w:rsidRPr="000002A3">
        <w:rPr>
          <w:rFonts w:cs="Arial"/>
          <w:lang w:eastAsia="en-GB"/>
        </w:rPr>
        <w:t xml:space="preserve">, products sold as </w:t>
      </w:r>
      <w:r w:rsidRPr="000002A3">
        <w:rPr>
          <w:rFonts w:cs="Arial"/>
          <w:lang w:eastAsia="en-GB"/>
        </w:rPr>
        <w:t>legal highs have been found to contain one or more controlled substances</w:t>
      </w:r>
      <w:r w:rsidR="00C360ED" w:rsidRPr="000002A3">
        <w:rPr>
          <w:rFonts w:cs="Arial"/>
          <w:lang w:eastAsia="en-GB"/>
        </w:rPr>
        <w:t xml:space="preserve"> and,</w:t>
      </w:r>
      <w:r w:rsidRPr="000002A3">
        <w:rPr>
          <w:rFonts w:cs="Arial"/>
          <w:lang w:eastAsia="en-GB"/>
        </w:rPr>
        <w:t xml:space="preserve"> </w:t>
      </w:r>
      <w:r w:rsidR="00C360ED" w:rsidRPr="000002A3">
        <w:rPr>
          <w:rFonts w:cs="Arial"/>
          <w:lang w:eastAsia="en-GB"/>
        </w:rPr>
        <w:t>d</w:t>
      </w:r>
      <w:r w:rsidRPr="000002A3">
        <w:rPr>
          <w:rFonts w:cs="Arial"/>
          <w:lang w:eastAsia="en-GB"/>
        </w:rPr>
        <w:t xml:space="preserve">epending on </w:t>
      </w:r>
      <w:r w:rsidR="00693332" w:rsidRPr="000002A3">
        <w:rPr>
          <w:rFonts w:cs="Arial"/>
          <w:lang w:eastAsia="en-GB"/>
        </w:rPr>
        <w:t xml:space="preserve">each </w:t>
      </w:r>
      <w:r w:rsidR="00C360ED" w:rsidRPr="000002A3">
        <w:rPr>
          <w:rFonts w:cs="Arial"/>
          <w:lang w:eastAsia="en-GB"/>
        </w:rPr>
        <w:t xml:space="preserve">individual </w:t>
      </w:r>
      <w:r w:rsidR="00693332" w:rsidRPr="000002A3">
        <w:rPr>
          <w:rFonts w:cs="Arial"/>
          <w:lang w:eastAsia="en-GB"/>
        </w:rPr>
        <w:t>country’s</w:t>
      </w:r>
      <w:r w:rsidR="00C360ED" w:rsidRPr="000002A3">
        <w:rPr>
          <w:rFonts w:cs="Arial"/>
          <w:lang w:eastAsia="en-GB"/>
        </w:rPr>
        <w:t xml:space="preserve"> </w:t>
      </w:r>
      <w:r w:rsidRPr="000002A3">
        <w:rPr>
          <w:rFonts w:cs="Arial"/>
          <w:lang w:eastAsia="en-GB"/>
        </w:rPr>
        <w:t>legislation</w:t>
      </w:r>
      <w:r w:rsidR="00C360ED" w:rsidRPr="000002A3">
        <w:rPr>
          <w:rFonts w:cs="Arial"/>
          <w:lang w:eastAsia="en-GB"/>
        </w:rPr>
        <w:t>, possession of these products may be illegal</w:t>
      </w:r>
      <w:r w:rsidR="00A01CDA" w:rsidRPr="000002A3">
        <w:rPr>
          <w:rFonts w:cs="Arial"/>
          <w:lang w:eastAsia="en-GB"/>
        </w:rPr>
        <w:t>, leaving you</w:t>
      </w:r>
      <w:r w:rsidR="00C360ED" w:rsidRPr="000002A3">
        <w:rPr>
          <w:rFonts w:cs="Arial"/>
          <w:lang w:eastAsia="en-GB"/>
        </w:rPr>
        <w:t xml:space="preserve"> l</w:t>
      </w:r>
      <w:r w:rsidRPr="000002A3">
        <w:rPr>
          <w:rFonts w:cs="Arial"/>
          <w:lang w:eastAsia="en-GB"/>
        </w:rPr>
        <w:t>iable to prosecution irrespective of whether or not you have knowingly purchased a controlled drug.</w:t>
      </w:r>
    </w:p>
    <w:p w:rsidR="000B3050" w:rsidRPr="000002A3" w:rsidRDefault="000B3050" w:rsidP="00BB532F">
      <w:pPr>
        <w:spacing w:line="360" w:lineRule="auto"/>
        <w:rPr>
          <w:rFonts w:cs="Arial"/>
          <w:b/>
          <w:bCs/>
          <w:lang w:eastAsia="en-GB"/>
        </w:rPr>
      </w:pPr>
    </w:p>
    <w:p w:rsidR="00164CAD" w:rsidRPr="000002A3" w:rsidRDefault="00164CAD" w:rsidP="00BB532F">
      <w:pPr>
        <w:spacing w:line="360" w:lineRule="auto"/>
        <w:rPr>
          <w:rFonts w:cs="Arial"/>
          <w:lang w:eastAsia="en-GB"/>
        </w:rPr>
      </w:pPr>
      <w:r w:rsidRPr="000002A3">
        <w:rPr>
          <w:rFonts w:cs="Arial"/>
          <w:b/>
          <w:bCs/>
          <w:lang w:eastAsia="en-GB"/>
        </w:rPr>
        <w:t>Why are certified reference materials available as both powders and solutions?</w:t>
      </w:r>
    </w:p>
    <w:p w:rsidR="000E39F4" w:rsidRPr="000002A3" w:rsidRDefault="00164CAD" w:rsidP="00BB532F">
      <w:pPr>
        <w:spacing w:line="360" w:lineRule="auto"/>
        <w:rPr>
          <w:rFonts w:cs="Arial"/>
          <w:lang w:eastAsia="en-GB"/>
        </w:rPr>
      </w:pPr>
      <w:r w:rsidRPr="000002A3">
        <w:rPr>
          <w:rFonts w:cs="Arial"/>
          <w:lang w:eastAsia="en-GB"/>
        </w:rPr>
        <w:t>For most applications</w:t>
      </w:r>
      <w:r w:rsidR="000E39F4" w:rsidRPr="000002A3">
        <w:rPr>
          <w:rFonts w:cs="Arial"/>
          <w:lang w:eastAsia="en-GB"/>
        </w:rPr>
        <w:t>,</w:t>
      </w:r>
      <w:r w:rsidRPr="000002A3">
        <w:rPr>
          <w:rFonts w:cs="Arial"/>
          <w:lang w:eastAsia="en-GB"/>
        </w:rPr>
        <w:t xml:space="preserve"> either </w:t>
      </w:r>
      <w:r w:rsidR="000E39F4" w:rsidRPr="000002A3">
        <w:rPr>
          <w:rFonts w:cs="Arial"/>
          <w:lang w:eastAsia="en-GB"/>
        </w:rPr>
        <w:t xml:space="preserve">a powder or a solution </w:t>
      </w:r>
      <w:r w:rsidRPr="000002A3">
        <w:rPr>
          <w:rFonts w:cs="Arial"/>
          <w:lang w:eastAsia="en-GB"/>
        </w:rPr>
        <w:t xml:space="preserve">is suitable, </w:t>
      </w:r>
      <w:r w:rsidR="000E39F4" w:rsidRPr="000002A3">
        <w:rPr>
          <w:rFonts w:cs="Arial"/>
          <w:lang w:eastAsia="en-GB"/>
        </w:rPr>
        <w:t xml:space="preserve">and each has its own </w:t>
      </w:r>
      <w:r w:rsidRPr="000002A3">
        <w:rPr>
          <w:rFonts w:cs="Arial"/>
          <w:lang w:eastAsia="en-GB"/>
        </w:rPr>
        <w:t>advantages and disadvantages</w:t>
      </w:r>
      <w:r w:rsidR="000E39F4" w:rsidRPr="000002A3">
        <w:rPr>
          <w:rFonts w:cs="Arial"/>
          <w:lang w:eastAsia="en-GB"/>
        </w:rPr>
        <w:t xml:space="preserve">. </w:t>
      </w:r>
      <w:r w:rsidRPr="000002A3">
        <w:rPr>
          <w:rFonts w:cs="Arial"/>
          <w:lang w:eastAsia="en-GB"/>
        </w:rPr>
        <w:t>Many people prefer solutions</w:t>
      </w:r>
      <w:r w:rsidR="000E39F4" w:rsidRPr="000002A3">
        <w:rPr>
          <w:rFonts w:cs="Arial"/>
          <w:lang w:eastAsia="en-GB"/>
        </w:rPr>
        <w:t>,</w:t>
      </w:r>
      <w:r w:rsidRPr="000002A3">
        <w:rPr>
          <w:rFonts w:cs="Arial"/>
          <w:lang w:eastAsia="en-GB"/>
        </w:rPr>
        <w:t xml:space="preserve"> as this removes the laborious process of having t</w:t>
      </w:r>
      <w:r w:rsidR="000E39F4" w:rsidRPr="000002A3">
        <w:rPr>
          <w:rFonts w:cs="Arial"/>
          <w:lang w:eastAsia="en-GB"/>
        </w:rPr>
        <w:t>o weigh the material</w:t>
      </w:r>
      <w:r w:rsidR="008A1197" w:rsidRPr="000002A3">
        <w:rPr>
          <w:rFonts w:cs="Arial"/>
          <w:lang w:eastAsia="en-GB"/>
        </w:rPr>
        <w:t>s</w:t>
      </w:r>
      <w:r w:rsidR="000E39F4" w:rsidRPr="000002A3">
        <w:rPr>
          <w:rFonts w:cs="Arial"/>
          <w:lang w:eastAsia="en-GB"/>
        </w:rPr>
        <w:t xml:space="preserve"> themselves, </w:t>
      </w:r>
      <w:r w:rsidRPr="000002A3">
        <w:rPr>
          <w:rFonts w:cs="Arial"/>
          <w:lang w:eastAsia="en-GB"/>
        </w:rPr>
        <w:t>eliminat</w:t>
      </w:r>
      <w:r w:rsidR="000E39F4" w:rsidRPr="000002A3">
        <w:rPr>
          <w:rFonts w:cs="Arial"/>
          <w:lang w:eastAsia="en-GB"/>
        </w:rPr>
        <w:t>ing weighing errors and</w:t>
      </w:r>
      <w:r w:rsidRPr="000002A3">
        <w:rPr>
          <w:rFonts w:cs="Arial"/>
          <w:lang w:eastAsia="en-GB"/>
        </w:rPr>
        <w:t xml:space="preserve"> any in</w:t>
      </w:r>
      <w:r w:rsidR="000E39F4" w:rsidRPr="000002A3">
        <w:rPr>
          <w:rFonts w:cs="Arial"/>
          <w:lang w:eastAsia="en-GB"/>
        </w:rPr>
        <w:t>­</w:t>
      </w:r>
      <w:r w:rsidRPr="000002A3">
        <w:rPr>
          <w:rFonts w:cs="Arial"/>
          <w:lang w:eastAsia="en-GB"/>
        </w:rPr>
        <w:t xml:space="preserve">house errors associated with correction for purity, salt or water content. </w:t>
      </w:r>
      <w:r w:rsidR="00A01CDA" w:rsidRPr="000002A3">
        <w:rPr>
          <w:rFonts w:cs="Arial"/>
          <w:lang w:eastAsia="en-GB"/>
        </w:rPr>
        <w:t>As</w:t>
      </w:r>
      <w:r w:rsidR="000E39F4" w:rsidRPr="000002A3">
        <w:rPr>
          <w:rFonts w:cs="Arial"/>
          <w:lang w:eastAsia="en-GB"/>
        </w:rPr>
        <w:t xml:space="preserve"> </w:t>
      </w:r>
      <w:r w:rsidRPr="000002A3">
        <w:rPr>
          <w:rFonts w:cs="Arial"/>
          <w:lang w:eastAsia="en-GB"/>
        </w:rPr>
        <w:t xml:space="preserve">the solubility of the material has already been investigated, you can be confident that </w:t>
      </w:r>
      <w:r w:rsidR="000E39F4" w:rsidRPr="000002A3">
        <w:rPr>
          <w:rFonts w:cs="Arial"/>
          <w:lang w:eastAsia="en-GB"/>
        </w:rPr>
        <w:t>the compound</w:t>
      </w:r>
      <w:r w:rsidRPr="000002A3">
        <w:rPr>
          <w:rFonts w:cs="Arial"/>
          <w:lang w:eastAsia="en-GB"/>
        </w:rPr>
        <w:t xml:space="preserve"> has been dissolved in an appropriate solvent. </w:t>
      </w:r>
    </w:p>
    <w:p w:rsidR="000E39F4" w:rsidRPr="000002A3" w:rsidRDefault="000E39F4" w:rsidP="00BB532F">
      <w:pPr>
        <w:spacing w:line="360" w:lineRule="auto"/>
        <w:rPr>
          <w:rFonts w:cs="Arial"/>
          <w:lang w:eastAsia="en-GB"/>
        </w:rPr>
      </w:pPr>
    </w:p>
    <w:p w:rsidR="00164CAD" w:rsidRPr="000002A3" w:rsidRDefault="00410C60" w:rsidP="00BB532F">
      <w:pPr>
        <w:spacing w:line="360" w:lineRule="auto"/>
        <w:rPr>
          <w:rFonts w:cs="Arial"/>
          <w:lang w:eastAsia="en-GB"/>
        </w:rPr>
      </w:pPr>
      <w:r w:rsidRPr="000002A3">
        <w:rPr>
          <w:rFonts w:cs="Arial"/>
          <w:lang w:eastAsia="en-GB"/>
        </w:rPr>
        <w:t>Manufacturers</w:t>
      </w:r>
      <w:r w:rsidR="00164CAD" w:rsidRPr="000002A3">
        <w:rPr>
          <w:rFonts w:cs="Arial"/>
          <w:lang w:eastAsia="en-GB"/>
        </w:rPr>
        <w:t xml:space="preserve"> acknowledge that some reference materials can be expensive. Vials </w:t>
      </w:r>
      <w:r w:rsidR="009E1D0D" w:rsidRPr="000002A3">
        <w:rPr>
          <w:rFonts w:cs="Arial"/>
          <w:lang w:eastAsia="en-GB"/>
        </w:rPr>
        <w:t>may contain</w:t>
      </w:r>
      <w:r w:rsidR="00164CAD" w:rsidRPr="000002A3">
        <w:rPr>
          <w:rFonts w:cs="Arial"/>
          <w:lang w:eastAsia="en-GB"/>
        </w:rPr>
        <w:t xml:space="preserve"> quantities</w:t>
      </w:r>
      <w:r w:rsidR="009E1D0D" w:rsidRPr="000002A3">
        <w:rPr>
          <w:rFonts w:cs="Arial"/>
          <w:lang w:eastAsia="en-GB"/>
        </w:rPr>
        <w:t xml:space="preserve"> as low as</w:t>
      </w:r>
      <w:r w:rsidR="00164CAD" w:rsidRPr="000002A3">
        <w:rPr>
          <w:rFonts w:cs="Arial"/>
          <w:lang w:eastAsia="en-GB"/>
        </w:rPr>
        <w:t xml:space="preserve"> 1 milligram</w:t>
      </w:r>
      <w:r w:rsidR="009E1D0D" w:rsidRPr="000002A3">
        <w:rPr>
          <w:rFonts w:cs="Arial"/>
          <w:lang w:eastAsia="en-GB"/>
        </w:rPr>
        <w:t>,</w:t>
      </w:r>
      <w:r w:rsidR="00164CAD" w:rsidRPr="000002A3">
        <w:rPr>
          <w:rFonts w:cs="Arial"/>
          <w:lang w:eastAsia="en-GB"/>
        </w:rPr>
        <w:t xml:space="preserve"> </w:t>
      </w:r>
      <w:r w:rsidR="009E1D0D" w:rsidRPr="000002A3">
        <w:rPr>
          <w:rFonts w:cs="Arial"/>
          <w:lang w:eastAsia="en-GB"/>
        </w:rPr>
        <w:t>making</w:t>
      </w:r>
      <w:r w:rsidR="00164CAD" w:rsidRPr="000002A3">
        <w:rPr>
          <w:rFonts w:cs="Arial"/>
          <w:lang w:eastAsia="en-GB"/>
        </w:rPr>
        <w:t xml:space="preserve"> a material more affordable, but </w:t>
      </w:r>
      <w:r w:rsidR="009E1D0D" w:rsidRPr="000002A3">
        <w:rPr>
          <w:rFonts w:cs="Arial"/>
          <w:lang w:eastAsia="en-GB"/>
        </w:rPr>
        <w:t>this is</w:t>
      </w:r>
      <w:r w:rsidR="00164CAD" w:rsidRPr="000002A3">
        <w:rPr>
          <w:rFonts w:cs="Arial"/>
          <w:lang w:eastAsia="en-GB"/>
        </w:rPr>
        <w:t xml:space="preserve"> </w:t>
      </w:r>
      <w:r w:rsidR="00164CAD" w:rsidRPr="000002A3">
        <w:rPr>
          <w:rFonts w:cs="Arial"/>
          <w:lang w:eastAsia="en-GB"/>
        </w:rPr>
        <w:lastRenderedPageBreak/>
        <w:t xml:space="preserve">impractical in terms of weighing for quantitative purposes. Accurately calibrated, lower concentration solutions are one way </w:t>
      </w:r>
      <w:r w:rsidR="00A01CDA" w:rsidRPr="000002A3">
        <w:rPr>
          <w:rFonts w:cs="Arial"/>
          <w:lang w:eastAsia="en-GB"/>
        </w:rPr>
        <w:t>of providing</w:t>
      </w:r>
      <w:r w:rsidR="00164CAD" w:rsidRPr="000002A3">
        <w:rPr>
          <w:rFonts w:cs="Arial"/>
          <w:lang w:eastAsia="en-GB"/>
        </w:rPr>
        <w:t xml:space="preserve"> high quality materials at</w:t>
      </w:r>
      <w:r w:rsidR="009E1D0D" w:rsidRPr="000002A3">
        <w:rPr>
          <w:rFonts w:cs="Arial"/>
          <w:lang w:eastAsia="en-GB"/>
        </w:rPr>
        <w:t xml:space="preserve"> affordable</w:t>
      </w:r>
      <w:r w:rsidR="00164CAD" w:rsidRPr="000002A3">
        <w:rPr>
          <w:rFonts w:cs="Arial"/>
          <w:lang w:eastAsia="en-GB"/>
        </w:rPr>
        <w:t xml:space="preserve"> prices.</w:t>
      </w:r>
    </w:p>
    <w:p w:rsidR="009E1D0D" w:rsidRPr="000002A3" w:rsidRDefault="009E1D0D" w:rsidP="00BB532F">
      <w:pPr>
        <w:spacing w:line="360" w:lineRule="auto"/>
        <w:rPr>
          <w:rFonts w:cs="Arial"/>
          <w:lang w:eastAsia="en-GB"/>
        </w:rPr>
      </w:pPr>
    </w:p>
    <w:p w:rsidR="00164CAD" w:rsidRPr="000002A3" w:rsidRDefault="00164CAD" w:rsidP="00BB532F">
      <w:pPr>
        <w:spacing w:line="360" w:lineRule="auto"/>
        <w:rPr>
          <w:rFonts w:cs="Arial"/>
          <w:lang w:eastAsia="en-GB"/>
        </w:rPr>
      </w:pPr>
      <w:r w:rsidRPr="000002A3">
        <w:rPr>
          <w:rFonts w:cs="Arial"/>
          <w:lang w:eastAsia="en-GB"/>
        </w:rPr>
        <w:t>Despite the advantages of solutions, s</w:t>
      </w:r>
      <w:r w:rsidR="00453A42" w:rsidRPr="000002A3">
        <w:rPr>
          <w:rFonts w:cs="Arial"/>
          <w:lang w:eastAsia="en-GB"/>
        </w:rPr>
        <w:t>ome people still prefer powders; they</w:t>
      </w:r>
      <w:r w:rsidRPr="000002A3">
        <w:rPr>
          <w:rFonts w:cs="Arial"/>
          <w:lang w:eastAsia="en-GB"/>
        </w:rPr>
        <w:t xml:space="preserve"> may be more </w:t>
      </w:r>
      <w:r w:rsidR="009E1D0D" w:rsidRPr="000002A3">
        <w:rPr>
          <w:rFonts w:cs="Arial"/>
          <w:lang w:eastAsia="en-GB"/>
        </w:rPr>
        <w:t>suitable</w:t>
      </w:r>
      <w:r w:rsidRPr="000002A3">
        <w:rPr>
          <w:rFonts w:cs="Arial"/>
          <w:lang w:eastAsia="en-GB"/>
        </w:rPr>
        <w:t xml:space="preserve"> for certain applications</w:t>
      </w:r>
      <w:r w:rsidR="00453A42" w:rsidRPr="000002A3">
        <w:rPr>
          <w:rFonts w:cs="Arial"/>
          <w:lang w:eastAsia="en-GB"/>
        </w:rPr>
        <w:t xml:space="preserve"> –</w:t>
      </w:r>
      <w:r w:rsidRPr="000002A3">
        <w:rPr>
          <w:rFonts w:cs="Arial"/>
          <w:lang w:eastAsia="en-GB"/>
        </w:rPr>
        <w:t xml:space="preserve"> such as </w:t>
      </w:r>
      <w:r w:rsidR="009E1D0D" w:rsidRPr="000002A3">
        <w:rPr>
          <w:rFonts w:cs="Arial"/>
          <w:lang w:eastAsia="en-GB"/>
        </w:rPr>
        <w:t>Fourier</w:t>
      </w:r>
      <w:r w:rsidRPr="000002A3">
        <w:rPr>
          <w:rFonts w:cs="Arial"/>
          <w:lang w:eastAsia="en-GB"/>
        </w:rPr>
        <w:t xml:space="preserve"> transfo</w:t>
      </w:r>
      <w:r w:rsidR="009E1D0D" w:rsidRPr="000002A3">
        <w:rPr>
          <w:rFonts w:cs="Arial"/>
          <w:lang w:eastAsia="en-GB"/>
        </w:rPr>
        <w:t>rm infrared spectroscopy (FTIR)</w:t>
      </w:r>
      <w:r w:rsidR="00453A42" w:rsidRPr="000002A3">
        <w:rPr>
          <w:rFonts w:cs="Arial"/>
          <w:lang w:eastAsia="en-GB"/>
        </w:rPr>
        <w:t xml:space="preserve"> –</w:t>
      </w:r>
      <w:r w:rsidR="009E1D0D" w:rsidRPr="000002A3">
        <w:rPr>
          <w:rFonts w:cs="Arial"/>
          <w:lang w:eastAsia="en-GB"/>
        </w:rPr>
        <w:t xml:space="preserve"> and are</w:t>
      </w:r>
      <w:r w:rsidR="00026628" w:rsidRPr="000002A3">
        <w:rPr>
          <w:rFonts w:cs="Arial"/>
          <w:lang w:eastAsia="en-GB"/>
        </w:rPr>
        <w:t xml:space="preserve"> also </w:t>
      </w:r>
      <w:r w:rsidRPr="000002A3">
        <w:rPr>
          <w:rFonts w:cs="Arial"/>
          <w:lang w:eastAsia="en-GB"/>
        </w:rPr>
        <w:t>more appropriate for drugs that are unstable in solution.</w:t>
      </w:r>
    </w:p>
    <w:p w:rsidR="000B3050" w:rsidRPr="000002A3" w:rsidRDefault="000B3050" w:rsidP="00BB532F">
      <w:pPr>
        <w:spacing w:line="360" w:lineRule="auto"/>
        <w:rPr>
          <w:rFonts w:cs="Arial"/>
          <w:b/>
          <w:bCs/>
          <w:lang w:eastAsia="en-GB"/>
        </w:rPr>
      </w:pPr>
    </w:p>
    <w:p w:rsidR="00164CAD" w:rsidRPr="000002A3" w:rsidRDefault="00164CAD" w:rsidP="00BB532F">
      <w:pPr>
        <w:spacing w:line="360" w:lineRule="auto"/>
        <w:rPr>
          <w:rFonts w:cs="Arial"/>
          <w:lang w:eastAsia="en-GB"/>
        </w:rPr>
      </w:pPr>
      <w:r w:rsidRPr="000002A3">
        <w:rPr>
          <w:rFonts w:cs="Arial"/>
          <w:b/>
          <w:bCs/>
          <w:lang w:eastAsia="en-GB"/>
        </w:rPr>
        <w:t xml:space="preserve">Why </w:t>
      </w:r>
      <w:proofErr w:type="gramStart"/>
      <w:r w:rsidRPr="000002A3">
        <w:rPr>
          <w:rFonts w:cs="Arial"/>
          <w:b/>
          <w:bCs/>
          <w:lang w:eastAsia="en-GB"/>
        </w:rPr>
        <w:t>are</w:t>
      </w:r>
      <w:proofErr w:type="gramEnd"/>
      <w:r w:rsidRPr="000002A3">
        <w:rPr>
          <w:rFonts w:cs="Arial"/>
          <w:b/>
          <w:bCs/>
          <w:lang w:eastAsia="en-GB"/>
        </w:rPr>
        <w:t xml:space="preserve"> some certified reference materials sold as free base</w:t>
      </w:r>
      <w:r w:rsidR="008A1197" w:rsidRPr="000002A3">
        <w:rPr>
          <w:rFonts w:cs="Arial"/>
          <w:b/>
          <w:bCs/>
          <w:lang w:eastAsia="en-GB"/>
        </w:rPr>
        <w:t>s</w:t>
      </w:r>
      <w:r w:rsidRPr="000002A3">
        <w:rPr>
          <w:rFonts w:cs="Arial"/>
          <w:b/>
          <w:bCs/>
          <w:lang w:eastAsia="en-GB"/>
        </w:rPr>
        <w:t xml:space="preserve"> and others as salts?</w:t>
      </w:r>
    </w:p>
    <w:p w:rsidR="00164CAD" w:rsidRPr="000002A3" w:rsidRDefault="00164CAD" w:rsidP="00BB532F">
      <w:pPr>
        <w:spacing w:line="360" w:lineRule="auto"/>
        <w:rPr>
          <w:rFonts w:cs="Arial"/>
          <w:lang w:eastAsia="en-GB"/>
        </w:rPr>
      </w:pPr>
      <w:r w:rsidRPr="000002A3">
        <w:rPr>
          <w:rFonts w:cs="Arial"/>
          <w:lang w:eastAsia="en-GB"/>
        </w:rPr>
        <w:t>Salts (hydrochloride, sodium, sulphate</w:t>
      </w:r>
      <w:r w:rsidR="00BD0163" w:rsidRPr="000002A3">
        <w:rPr>
          <w:rFonts w:cs="Arial"/>
          <w:lang w:eastAsia="en-GB"/>
        </w:rPr>
        <w:t>,</w:t>
      </w:r>
      <w:r w:rsidRPr="000002A3">
        <w:rPr>
          <w:rFonts w:cs="Arial"/>
          <w:lang w:eastAsia="en-GB"/>
        </w:rPr>
        <w:t xml:space="preserve"> etc) and hydrates (addition of water) help to stabilise or increase the solubility of the parent compound. Errors in quantitative analysis </w:t>
      </w:r>
      <w:r w:rsidR="00BD0163" w:rsidRPr="000002A3">
        <w:rPr>
          <w:rFonts w:cs="Arial"/>
          <w:lang w:eastAsia="en-GB"/>
        </w:rPr>
        <w:t xml:space="preserve">can occur </w:t>
      </w:r>
      <w:r w:rsidRPr="000002A3">
        <w:rPr>
          <w:rFonts w:cs="Arial"/>
          <w:lang w:eastAsia="en-GB"/>
        </w:rPr>
        <w:t>through failure to</w:t>
      </w:r>
      <w:r w:rsidR="00BD0163" w:rsidRPr="000002A3">
        <w:rPr>
          <w:rFonts w:cs="Arial"/>
          <w:lang w:eastAsia="en-GB"/>
        </w:rPr>
        <w:t xml:space="preserve"> correct for salts and hydrates, and this can be avoided by manufacturers </w:t>
      </w:r>
      <w:r w:rsidRPr="000002A3">
        <w:rPr>
          <w:rFonts w:cs="Arial"/>
          <w:lang w:eastAsia="en-GB"/>
        </w:rPr>
        <w:t>correct</w:t>
      </w:r>
      <w:r w:rsidR="00BD0163" w:rsidRPr="000002A3">
        <w:rPr>
          <w:rFonts w:cs="Arial"/>
          <w:lang w:eastAsia="en-GB"/>
        </w:rPr>
        <w:t>ing</w:t>
      </w:r>
      <w:r w:rsidRPr="000002A3">
        <w:rPr>
          <w:rFonts w:cs="Arial"/>
          <w:lang w:eastAsia="en-GB"/>
        </w:rPr>
        <w:t xml:space="preserve"> to the </w:t>
      </w:r>
      <w:r w:rsidR="00BD0163" w:rsidRPr="000002A3">
        <w:rPr>
          <w:rFonts w:cs="Arial"/>
          <w:lang w:eastAsia="en-GB"/>
        </w:rPr>
        <w:t xml:space="preserve">concentration of </w:t>
      </w:r>
      <w:r w:rsidRPr="000002A3">
        <w:rPr>
          <w:rFonts w:cs="Arial"/>
          <w:lang w:eastAsia="en-GB"/>
        </w:rPr>
        <w:t xml:space="preserve">free </w:t>
      </w:r>
      <w:r w:rsidR="00BD0163" w:rsidRPr="000002A3">
        <w:rPr>
          <w:rFonts w:cs="Arial"/>
          <w:lang w:eastAsia="en-GB"/>
        </w:rPr>
        <w:t>acid</w:t>
      </w:r>
      <w:r w:rsidR="0012280F" w:rsidRPr="000002A3">
        <w:rPr>
          <w:rFonts w:cs="Arial"/>
          <w:lang w:eastAsia="en-GB"/>
        </w:rPr>
        <w:t>/</w:t>
      </w:r>
      <w:r w:rsidR="00BD0163" w:rsidRPr="000002A3">
        <w:rPr>
          <w:rFonts w:cs="Arial"/>
          <w:lang w:eastAsia="en-GB"/>
        </w:rPr>
        <w:t>base in the solution</w:t>
      </w:r>
      <w:r w:rsidRPr="000002A3">
        <w:rPr>
          <w:rFonts w:cs="Arial"/>
          <w:lang w:eastAsia="en-GB"/>
        </w:rPr>
        <w:t>. Corrections are required for some</w:t>
      </w:r>
      <w:r w:rsidR="00BD0163" w:rsidRPr="000002A3">
        <w:rPr>
          <w:rFonts w:cs="Arial"/>
          <w:lang w:eastAsia="en-GB"/>
        </w:rPr>
        <w:t xml:space="preserve"> –</w:t>
      </w:r>
      <w:r w:rsidRPr="000002A3">
        <w:rPr>
          <w:rFonts w:cs="Arial"/>
          <w:lang w:eastAsia="en-GB"/>
        </w:rPr>
        <w:t xml:space="preserve"> but not all </w:t>
      </w:r>
      <w:r w:rsidR="00BD0163" w:rsidRPr="000002A3">
        <w:rPr>
          <w:rFonts w:cs="Arial"/>
          <w:lang w:eastAsia="en-GB"/>
        </w:rPr>
        <w:t xml:space="preserve">– </w:t>
      </w:r>
      <w:r w:rsidRPr="000002A3">
        <w:rPr>
          <w:rFonts w:cs="Arial"/>
          <w:lang w:eastAsia="en-GB"/>
        </w:rPr>
        <w:t>powders</w:t>
      </w:r>
      <w:r w:rsidR="00BD0163" w:rsidRPr="000002A3">
        <w:rPr>
          <w:rFonts w:cs="Arial"/>
          <w:lang w:eastAsia="en-GB"/>
        </w:rPr>
        <w:t>, and</w:t>
      </w:r>
      <w:r w:rsidRPr="000002A3">
        <w:rPr>
          <w:rFonts w:cs="Arial"/>
          <w:lang w:eastAsia="en-GB"/>
        </w:rPr>
        <w:t xml:space="preserve"> </w:t>
      </w:r>
      <w:r w:rsidR="00BD0163" w:rsidRPr="000002A3">
        <w:rPr>
          <w:rFonts w:cs="Arial"/>
          <w:lang w:eastAsia="en-GB"/>
        </w:rPr>
        <w:t>t</w:t>
      </w:r>
      <w:r w:rsidRPr="000002A3">
        <w:rPr>
          <w:rFonts w:cs="Arial"/>
          <w:lang w:eastAsia="en-GB"/>
        </w:rPr>
        <w:t xml:space="preserve">his is achieved by </w:t>
      </w:r>
      <w:r w:rsidR="000446A0" w:rsidRPr="000002A3">
        <w:rPr>
          <w:rFonts w:cs="Arial"/>
          <w:lang w:eastAsia="en-GB"/>
        </w:rPr>
        <w:t xml:space="preserve">using the known percentage of </w:t>
      </w:r>
      <w:r w:rsidR="00CD3568" w:rsidRPr="000002A3">
        <w:rPr>
          <w:rFonts w:cs="Arial"/>
          <w:lang w:eastAsia="en-GB"/>
        </w:rPr>
        <w:t>parent</w:t>
      </w:r>
      <w:r w:rsidR="000446A0" w:rsidRPr="000002A3">
        <w:rPr>
          <w:rFonts w:cs="Arial"/>
          <w:lang w:eastAsia="en-GB"/>
        </w:rPr>
        <w:t xml:space="preserve"> </w:t>
      </w:r>
      <w:r w:rsidR="00963199" w:rsidRPr="000002A3">
        <w:rPr>
          <w:rFonts w:cs="Arial"/>
          <w:lang w:eastAsia="en-GB"/>
        </w:rPr>
        <w:t>compound</w:t>
      </w:r>
      <w:r w:rsidR="000446A0" w:rsidRPr="000002A3">
        <w:rPr>
          <w:rFonts w:cs="Arial"/>
          <w:lang w:eastAsia="en-GB"/>
        </w:rPr>
        <w:t xml:space="preserve"> in the material to </w:t>
      </w:r>
      <w:r w:rsidRPr="000002A3">
        <w:rPr>
          <w:rFonts w:cs="Arial"/>
          <w:lang w:eastAsia="en-GB"/>
        </w:rPr>
        <w:t xml:space="preserve">convert the actual weight </w:t>
      </w:r>
      <w:r w:rsidR="0012280F" w:rsidRPr="000002A3">
        <w:rPr>
          <w:rFonts w:cs="Arial"/>
          <w:lang w:eastAsia="en-GB"/>
        </w:rPr>
        <w:t>into the weight of free acid/base</w:t>
      </w:r>
      <w:r w:rsidRPr="000002A3">
        <w:rPr>
          <w:rFonts w:cs="Arial"/>
          <w:lang w:eastAsia="en-GB"/>
        </w:rPr>
        <w:t>.</w:t>
      </w:r>
    </w:p>
    <w:p w:rsidR="00E57490" w:rsidRPr="000002A3" w:rsidRDefault="00E57490" w:rsidP="00BB532F">
      <w:pPr>
        <w:spacing w:line="360" w:lineRule="auto"/>
        <w:rPr>
          <w:rFonts w:cs="Arial"/>
          <w:lang w:eastAsia="en-GB"/>
        </w:rPr>
      </w:pPr>
    </w:p>
    <w:p w:rsidR="00E57490" w:rsidRPr="000002A3" w:rsidRDefault="00E57490" w:rsidP="00E57490">
      <w:pPr>
        <w:pStyle w:val="PlainText"/>
        <w:spacing w:line="360" w:lineRule="auto"/>
        <w:rPr>
          <w:rFonts w:ascii="Arial" w:hAnsi="Arial" w:cs="Arial"/>
          <w:b/>
        </w:rPr>
      </w:pPr>
      <w:r w:rsidRPr="000002A3">
        <w:rPr>
          <w:rFonts w:ascii="Arial" w:hAnsi="Arial" w:cs="Arial"/>
          <w:b/>
        </w:rPr>
        <w:t>Author biography</w:t>
      </w:r>
    </w:p>
    <w:p w:rsidR="00E57490" w:rsidRPr="000002A3" w:rsidRDefault="00E57490" w:rsidP="00E57490">
      <w:pPr>
        <w:pStyle w:val="PlainText"/>
        <w:spacing w:line="360" w:lineRule="auto"/>
        <w:rPr>
          <w:rFonts w:ascii="Arial" w:hAnsi="Arial" w:cs="Arial"/>
        </w:rPr>
      </w:pPr>
      <w:r w:rsidRPr="000002A3">
        <w:rPr>
          <w:rFonts w:ascii="Arial" w:hAnsi="Arial" w:cs="Arial"/>
        </w:rPr>
        <w:t xml:space="preserve">Jenny Button has worked in clinical and forensic toxicology for 15 years, initially in a university hospital setting and subsequently for the UK Government </w:t>
      </w:r>
      <w:r w:rsidR="00E12840" w:rsidRPr="000002A3">
        <w:rPr>
          <w:rFonts w:ascii="Arial" w:hAnsi="Arial" w:cs="Arial"/>
        </w:rPr>
        <w:t>f</w:t>
      </w:r>
      <w:r w:rsidRPr="000002A3">
        <w:rPr>
          <w:rFonts w:ascii="Arial" w:hAnsi="Arial" w:cs="Arial"/>
        </w:rPr>
        <w:t>orensic laboratory. She joined LGC Standards in 2011</w:t>
      </w:r>
      <w:r w:rsidR="00EA16D2">
        <w:rPr>
          <w:rFonts w:ascii="Arial" w:hAnsi="Arial" w:cs="Arial"/>
        </w:rPr>
        <w:t>,</w:t>
      </w:r>
      <w:r w:rsidRPr="000002A3">
        <w:rPr>
          <w:rFonts w:ascii="Arial" w:hAnsi="Arial" w:cs="Arial"/>
        </w:rPr>
        <w:t xml:space="preserve"> and draws heavily on her own experiences with quality accreditation to provide a practical and customer</w:t>
      </w:r>
      <w:r w:rsidR="00A80C0A">
        <w:rPr>
          <w:rFonts w:ascii="Arial" w:hAnsi="Arial" w:cs="Arial"/>
        </w:rPr>
        <w:t>-</w:t>
      </w:r>
      <w:r w:rsidRPr="000002A3">
        <w:rPr>
          <w:rFonts w:ascii="Arial" w:hAnsi="Arial" w:cs="Arial"/>
        </w:rPr>
        <w:t xml:space="preserve">focused approach to her position as </w:t>
      </w:r>
      <w:r w:rsidR="00A80C0A">
        <w:rPr>
          <w:rFonts w:ascii="Arial" w:hAnsi="Arial" w:cs="Arial"/>
        </w:rPr>
        <w:t>P</w:t>
      </w:r>
      <w:r w:rsidRPr="000002A3">
        <w:rPr>
          <w:rFonts w:ascii="Arial" w:hAnsi="Arial" w:cs="Arial"/>
        </w:rPr>
        <w:t xml:space="preserve">roduct </w:t>
      </w:r>
      <w:r w:rsidR="00A80C0A">
        <w:rPr>
          <w:rFonts w:ascii="Arial" w:hAnsi="Arial" w:cs="Arial"/>
        </w:rPr>
        <w:t>S</w:t>
      </w:r>
      <w:r w:rsidRPr="000002A3">
        <w:rPr>
          <w:rFonts w:ascii="Arial" w:hAnsi="Arial" w:cs="Arial"/>
        </w:rPr>
        <w:t xml:space="preserve">pecialist and </w:t>
      </w:r>
      <w:r w:rsidR="00A80C0A">
        <w:rPr>
          <w:rFonts w:ascii="Arial" w:hAnsi="Arial" w:cs="Arial"/>
        </w:rPr>
        <w:t>T</w:t>
      </w:r>
      <w:r w:rsidRPr="000002A3">
        <w:rPr>
          <w:rFonts w:ascii="Arial" w:hAnsi="Arial" w:cs="Arial"/>
        </w:rPr>
        <w:t xml:space="preserve">echnical </w:t>
      </w:r>
      <w:r w:rsidR="00A80C0A">
        <w:rPr>
          <w:rFonts w:ascii="Arial" w:hAnsi="Arial" w:cs="Arial"/>
        </w:rPr>
        <w:t>A</w:t>
      </w:r>
      <w:r w:rsidRPr="000002A3">
        <w:rPr>
          <w:rFonts w:ascii="Arial" w:hAnsi="Arial" w:cs="Arial"/>
        </w:rPr>
        <w:t>dvisor. Jenny is actively involved with a number of professional societies relating to clinical and forensic</w:t>
      </w:r>
      <w:r w:rsidR="001A0602">
        <w:rPr>
          <w:rFonts w:ascii="Arial" w:hAnsi="Arial" w:cs="Arial"/>
        </w:rPr>
        <w:t xml:space="preserve"> toxicology</w:t>
      </w:r>
      <w:r w:rsidRPr="000002A3">
        <w:rPr>
          <w:rFonts w:ascii="Arial" w:hAnsi="Arial" w:cs="Arial"/>
        </w:rPr>
        <w:t>, including participation on IATDMCT and LTG committees, and has also co-authored several peer-reviewed articles, focusing largely on the analysis of new emerging psychoactive drugs.</w:t>
      </w:r>
    </w:p>
    <w:p w:rsidR="00E57490" w:rsidRPr="000002A3" w:rsidRDefault="00E57490" w:rsidP="00E57490">
      <w:pPr>
        <w:pStyle w:val="PlainText"/>
      </w:pPr>
    </w:p>
    <w:p w:rsidR="00193E24" w:rsidRPr="000002A3" w:rsidRDefault="00193E24">
      <w:pPr>
        <w:spacing w:line="360" w:lineRule="auto"/>
      </w:pPr>
    </w:p>
    <w:p w:rsidR="00193E24" w:rsidRPr="000002A3" w:rsidRDefault="00193E24">
      <w:pPr>
        <w:spacing w:line="360" w:lineRule="auto"/>
      </w:pPr>
      <w:r w:rsidRPr="000002A3">
        <w:rPr>
          <w:b/>
        </w:rPr>
        <w:t>© 20</w:t>
      </w:r>
      <w:r w:rsidR="00E06632" w:rsidRPr="000002A3">
        <w:rPr>
          <w:b/>
        </w:rPr>
        <w:t>1</w:t>
      </w:r>
      <w:r w:rsidR="004E6A2C" w:rsidRPr="000002A3">
        <w:rPr>
          <w:b/>
        </w:rPr>
        <w:t>2</w:t>
      </w:r>
      <w:r w:rsidRPr="000002A3">
        <w:rPr>
          <w:b/>
        </w:rPr>
        <w:t xml:space="preserve"> kdm communications limited</w:t>
      </w:r>
    </w:p>
    <w:p w:rsidR="00193E24" w:rsidRPr="000002A3" w:rsidRDefault="00193E24">
      <w:pPr>
        <w:spacing w:line="360" w:lineRule="auto"/>
      </w:pPr>
    </w:p>
    <w:sectPr w:rsidR="00193E24" w:rsidRPr="000002A3" w:rsidSect="00D65C54">
      <w:pgSz w:w="11907" w:h="16839" w:code="9"/>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0A" w:rsidRDefault="00A80C0A">
      <w:r>
        <w:separator/>
      </w:r>
    </w:p>
  </w:endnote>
  <w:endnote w:type="continuationSeparator" w:id="0">
    <w:p w:rsidR="00A80C0A" w:rsidRDefault="00A80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0A" w:rsidRDefault="00A80C0A">
      <w:r>
        <w:separator/>
      </w:r>
    </w:p>
  </w:footnote>
  <w:footnote w:type="continuationSeparator" w:id="0">
    <w:p w:rsidR="00A80C0A" w:rsidRDefault="00A80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9FF"/>
    <w:multiLevelType w:val="hybridMultilevel"/>
    <w:tmpl w:val="AC9C7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E5A38"/>
    <w:multiLevelType w:val="hybridMultilevel"/>
    <w:tmpl w:val="C6646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137183"/>
    <w:multiLevelType w:val="multilevel"/>
    <w:tmpl w:val="DB12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87740"/>
    <w:multiLevelType w:val="hybridMultilevel"/>
    <w:tmpl w:val="23E2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45323"/>
    <w:multiLevelType w:val="multilevel"/>
    <w:tmpl w:val="3BD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30D98"/>
    <w:multiLevelType w:val="singleLevel"/>
    <w:tmpl w:val="5874C436"/>
    <w:lvl w:ilvl="0">
      <w:numFmt w:val="bullet"/>
      <w:lvlText w:val="-"/>
      <w:lvlJc w:val="left"/>
      <w:pPr>
        <w:tabs>
          <w:tab w:val="num" w:pos="360"/>
        </w:tabs>
        <w:ind w:left="360" w:hanging="360"/>
      </w:pPr>
      <w:rPr>
        <w:rFonts w:ascii="Times New Roman" w:hAnsi="Times New Roman" w:hint="default"/>
      </w:rPr>
    </w:lvl>
  </w:abstractNum>
  <w:abstractNum w:abstractNumId="6">
    <w:nsid w:val="1DC83032"/>
    <w:multiLevelType w:val="hybridMultilevel"/>
    <w:tmpl w:val="2AE28F6C"/>
    <w:lvl w:ilvl="0" w:tplc="EF3ECEE8">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3966313"/>
    <w:multiLevelType w:val="hybridMultilevel"/>
    <w:tmpl w:val="1A06968A"/>
    <w:lvl w:ilvl="0" w:tplc="C84EF7B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2A4F53A7"/>
    <w:multiLevelType w:val="hybridMultilevel"/>
    <w:tmpl w:val="0A66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514B18"/>
    <w:multiLevelType w:val="hybridMultilevel"/>
    <w:tmpl w:val="82AC6CCA"/>
    <w:lvl w:ilvl="0" w:tplc="02CA3EB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3943033A"/>
    <w:multiLevelType w:val="multilevel"/>
    <w:tmpl w:val="0AD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F0A1E"/>
    <w:multiLevelType w:val="hybridMultilevel"/>
    <w:tmpl w:val="C0BEBAB4"/>
    <w:lvl w:ilvl="0" w:tplc="312813E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4E7A5BDC"/>
    <w:multiLevelType w:val="hybridMultilevel"/>
    <w:tmpl w:val="8A8C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857B9B"/>
    <w:multiLevelType w:val="hybridMultilevel"/>
    <w:tmpl w:val="67942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B36D8"/>
    <w:multiLevelType w:val="multilevel"/>
    <w:tmpl w:val="51D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0459C"/>
    <w:multiLevelType w:val="hybridMultilevel"/>
    <w:tmpl w:val="66FE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E555B9"/>
    <w:multiLevelType w:val="singleLevel"/>
    <w:tmpl w:val="D78EE716"/>
    <w:lvl w:ilvl="0">
      <w:numFmt w:val="bullet"/>
      <w:lvlText w:val="-"/>
      <w:lvlJc w:val="left"/>
      <w:pPr>
        <w:tabs>
          <w:tab w:val="num" w:pos="360"/>
        </w:tabs>
        <w:ind w:left="360" w:hanging="360"/>
      </w:pPr>
      <w:rPr>
        <w:rFonts w:ascii="Times New Roman" w:hAnsi="Times New Roman" w:hint="default"/>
      </w:rPr>
    </w:lvl>
  </w:abstractNum>
  <w:abstractNum w:abstractNumId="17">
    <w:nsid w:val="720C7724"/>
    <w:multiLevelType w:val="hybridMultilevel"/>
    <w:tmpl w:val="6D0849E2"/>
    <w:lvl w:ilvl="0" w:tplc="41CC96E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752A2313"/>
    <w:multiLevelType w:val="singleLevel"/>
    <w:tmpl w:val="B370680A"/>
    <w:lvl w:ilvl="0">
      <w:numFmt w:val="bullet"/>
      <w:lvlText w:val="-"/>
      <w:lvlJc w:val="left"/>
      <w:pPr>
        <w:tabs>
          <w:tab w:val="num" w:pos="420"/>
        </w:tabs>
        <w:ind w:left="420" w:hanging="360"/>
      </w:pPr>
      <w:rPr>
        <w:rFonts w:ascii="Times New Roman" w:hAnsi="Times New Roman" w:hint="default"/>
      </w:rPr>
    </w:lvl>
  </w:abstractNum>
  <w:abstractNum w:abstractNumId="19">
    <w:nsid w:val="75DB3187"/>
    <w:multiLevelType w:val="hybridMultilevel"/>
    <w:tmpl w:val="87066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8"/>
  </w:num>
  <w:num w:numId="4">
    <w:abstractNumId w:val="15"/>
  </w:num>
  <w:num w:numId="5">
    <w:abstractNumId w:val="3"/>
  </w:num>
  <w:num w:numId="6">
    <w:abstractNumId w:val="12"/>
  </w:num>
  <w:num w:numId="7">
    <w:abstractNumId w:val="19"/>
  </w:num>
  <w:num w:numId="8">
    <w:abstractNumId w:val="1"/>
  </w:num>
  <w:num w:numId="9">
    <w:abstractNumId w:val="17"/>
  </w:num>
  <w:num w:numId="10">
    <w:abstractNumId w:val="8"/>
  </w:num>
  <w:num w:numId="11">
    <w:abstractNumId w:val="7"/>
  </w:num>
  <w:num w:numId="12">
    <w:abstractNumId w:val="6"/>
  </w:num>
  <w:num w:numId="13">
    <w:abstractNumId w:val="13"/>
  </w:num>
  <w:num w:numId="14">
    <w:abstractNumId w:val="9"/>
  </w:num>
  <w:num w:numId="15">
    <w:abstractNumId w:val="11"/>
  </w:num>
  <w:num w:numId="16">
    <w:abstractNumId w:val="14"/>
  </w:num>
  <w:num w:numId="17">
    <w:abstractNumId w:val="10"/>
  </w:num>
  <w:num w:numId="18">
    <w:abstractNumId w:val="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65ECE"/>
    <w:rsid w:val="000002A3"/>
    <w:rsid w:val="000165A9"/>
    <w:rsid w:val="0001708A"/>
    <w:rsid w:val="000260AF"/>
    <w:rsid w:val="00026628"/>
    <w:rsid w:val="00036A01"/>
    <w:rsid w:val="00037E55"/>
    <w:rsid w:val="000446A0"/>
    <w:rsid w:val="00060A9D"/>
    <w:rsid w:val="0007486F"/>
    <w:rsid w:val="00093EBD"/>
    <w:rsid w:val="00097CF3"/>
    <w:rsid w:val="000B2D64"/>
    <w:rsid w:val="000B3050"/>
    <w:rsid w:val="000C58B5"/>
    <w:rsid w:val="000D19DC"/>
    <w:rsid w:val="000E39F4"/>
    <w:rsid w:val="000F3679"/>
    <w:rsid w:val="000F3778"/>
    <w:rsid w:val="0011670C"/>
    <w:rsid w:val="0012280F"/>
    <w:rsid w:val="00122D46"/>
    <w:rsid w:val="001247F4"/>
    <w:rsid w:val="001341A1"/>
    <w:rsid w:val="00134DC1"/>
    <w:rsid w:val="001472EC"/>
    <w:rsid w:val="0015686A"/>
    <w:rsid w:val="00160336"/>
    <w:rsid w:val="00162C4C"/>
    <w:rsid w:val="00164CAD"/>
    <w:rsid w:val="001651AC"/>
    <w:rsid w:val="001760C1"/>
    <w:rsid w:val="00193E24"/>
    <w:rsid w:val="001A0602"/>
    <w:rsid w:val="001C6EAC"/>
    <w:rsid w:val="001E1218"/>
    <w:rsid w:val="00260837"/>
    <w:rsid w:val="00272F40"/>
    <w:rsid w:val="0028334A"/>
    <w:rsid w:val="00290D94"/>
    <w:rsid w:val="002B3C3A"/>
    <w:rsid w:val="002B5D38"/>
    <w:rsid w:val="002D0B4B"/>
    <w:rsid w:val="002E3866"/>
    <w:rsid w:val="002F1573"/>
    <w:rsid w:val="00353509"/>
    <w:rsid w:val="0036521F"/>
    <w:rsid w:val="00380657"/>
    <w:rsid w:val="003A6636"/>
    <w:rsid w:val="003C11CC"/>
    <w:rsid w:val="003C2EFD"/>
    <w:rsid w:val="003C3D4A"/>
    <w:rsid w:val="003E20EF"/>
    <w:rsid w:val="003F7860"/>
    <w:rsid w:val="00406A4B"/>
    <w:rsid w:val="00410C60"/>
    <w:rsid w:val="004201A5"/>
    <w:rsid w:val="0042085B"/>
    <w:rsid w:val="004308E2"/>
    <w:rsid w:val="00436014"/>
    <w:rsid w:val="004467B6"/>
    <w:rsid w:val="00453A42"/>
    <w:rsid w:val="004700FF"/>
    <w:rsid w:val="00476386"/>
    <w:rsid w:val="00485CF3"/>
    <w:rsid w:val="004B73F6"/>
    <w:rsid w:val="004C7BEF"/>
    <w:rsid w:val="004E6A2C"/>
    <w:rsid w:val="004F0D3D"/>
    <w:rsid w:val="00502119"/>
    <w:rsid w:val="005322D2"/>
    <w:rsid w:val="00534868"/>
    <w:rsid w:val="00542FB6"/>
    <w:rsid w:val="0055682A"/>
    <w:rsid w:val="005736D9"/>
    <w:rsid w:val="005835BD"/>
    <w:rsid w:val="00591636"/>
    <w:rsid w:val="005B4041"/>
    <w:rsid w:val="005C0611"/>
    <w:rsid w:val="005D3B11"/>
    <w:rsid w:val="00603040"/>
    <w:rsid w:val="00616B75"/>
    <w:rsid w:val="006318FB"/>
    <w:rsid w:val="00633859"/>
    <w:rsid w:val="00652DFB"/>
    <w:rsid w:val="00664E85"/>
    <w:rsid w:val="00675B84"/>
    <w:rsid w:val="0067623C"/>
    <w:rsid w:val="00693332"/>
    <w:rsid w:val="006A0121"/>
    <w:rsid w:val="006A70BE"/>
    <w:rsid w:val="006B5E35"/>
    <w:rsid w:val="006C525D"/>
    <w:rsid w:val="006D1CFB"/>
    <w:rsid w:val="00724047"/>
    <w:rsid w:val="007322A5"/>
    <w:rsid w:val="00740FD9"/>
    <w:rsid w:val="00753979"/>
    <w:rsid w:val="00753EBE"/>
    <w:rsid w:val="00767FE2"/>
    <w:rsid w:val="007715DB"/>
    <w:rsid w:val="00777E5D"/>
    <w:rsid w:val="00794C6F"/>
    <w:rsid w:val="007B0C7B"/>
    <w:rsid w:val="007B645B"/>
    <w:rsid w:val="007C21A7"/>
    <w:rsid w:val="007E65F5"/>
    <w:rsid w:val="007F0D3D"/>
    <w:rsid w:val="007F236E"/>
    <w:rsid w:val="00802C40"/>
    <w:rsid w:val="0080412F"/>
    <w:rsid w:val="0081432D"/>
    <w:rsid w:val="00834224"/>
    <w:rsid w:val="00855C77"/>
    <w:rsid w:val="00866999"/>
    <w:rsid w:val="00872371"/>
    <w:rsid w:val="00874448"/>
    <w:rsid w:val="00877BD0"/>
    <w:rsid w:val="00881976"/>
    <w:rsid w:val="00894B3D"/>
    <w:rsid w:val="008A1197"/>
    <w:rsid w:val="008A39D0"/>
    <w:rsid w:val="008A67EC"/>
    <w:rsid w:val="008C1C35"/>
    <w:rsid w:val="008C4F4B"/>
    <w:rsid w:val="008C5420"/>
    <w:rsid w:val="008C7055"/>
    <w:rsid w:val="008D4F5A"/>
    <w:rsid w:val="00903A36"/>
    <w:rsid w:val="00906996"/>
    <w:rsid w:val="00917ED2"/>
    <w:rsid w:val="009375F8"/>
    <w:rsid w:val="00945545"/>
    <w:rsid w:val="00952F8E"/>
    <w:rsid w:val="00954727"/>
    <w:rsid w:val="00963199"/>
    <w:rsid w:val="009664E9"/>
    <w:rsid w:val="0096773E"/>
    <w:rsid w:val="00977783"/>
    <w:rsid w:val="009850CD"/>
    <w:rsid w:val="0098790D"/>
    <w:rsid w:val="00996B40"/>
    <w:rsid w:val="009C0511"/>
    <w:rsid w:val="009D0992"/>
    <w:rsid w:val="009D1792"/>
    <w:rsid w:val="009D1852"/>
    <w:rsid w:val="009E1D0D"/>
    <w:rsid w:val="00A01CDA"/>
    <w:rsid w:val="00A101EF"/>
    <w:rsid w:val="00A12F18"/>
    <w:rsid w:val="00A2497A"/>
    <w:rsid w:val="00A262C2"/>
    <w:rsid w:val="00A37563"/>
    <w:rsid w:val="00A41DBB"/>
    <w:rsid w:val="00A636D8"/>
    <w:rsid w:val="00A76163"/>
    <w:rsid w:val="00A80C0A"/>
    <w:rsid w:val="00A85F94"/>
    <w:rsid w:val="00AA4986"/>
    <w:rsid w:val="00AB131E"/>
    <w:rsid w:val="00AC359D"/>
    <w:rsid w:val="00B01566"/>
    <w:rsid w:val="00B067AB"/>
    <w:rsid w:val="00B158E6"/>
    <w:rsid w:val="00B327F8"/>
    <w:rsid w:val="00B5263D"/>
    <w:rsid w:val="00B53764"/>
    <w:rsid w:val="00B542B2"/>
    <w:rsid w:val="00B61B7F"/>
    <w:rsid w:val="00B65ECE"/>
    <w:rsid w:val="00BB532F"/>
    <w:rsid w:val="00BB7B10"/>
    <w:rsid w:val="00BC291F"/>
    <w:rsid w:val="00BD0163"/>
    <w:rsid w:val="00BD4644"/>
    <w:rsid w:val="00BF2F0D"/>
    <w:rsid w:val="00BF4F91"/>
    <w:rsid w:val="00BF6102"/>
    <w:rsid w:val="00C038BB"/>
    <w:rsid w:val="00C15F75"/>
    <w:rsid w:val="00C16810"/>
    <w:rsid w:val="00C272E1"/>
    <w:rsid w:val="00C360ED"/>
    <w:rsid w:val="00C40C11"/>
    <w:rsid w:val="00C41E11"/>
    <w:rsid w:val="00C443C0"/>
    <w:rsid w:val="00C51527"/>
    <w:rsid w:val="00C642E2"/>
    <w:rsid w:val="00C65CF8"/>
    <w:rsid w:val="00C73D1B"/>
    <w:rsid w:val="00C76BC4"/>
    <w:rsid w:val="00C8212F"/>
    <w:rsid w:val="00CC6D1A"/>
    <w:rsid w:val="00CD3568"/>
    <w:rsid w:val="00CD56B1"/>
    <w:rsid w:val="00CD7D6A"/>
    <w:rsid w:val="00D1253C"/>
    <w:rsid w:val="00D14184"/>
    <w:rsid w:val="00D27711"/>
    <w:rsid w:val="00D42FDF"/>
    <w:rsid w:val="00D4763C"/>
    <w:rsid w:val="00D520B3"/>
    <w:rsid w:val="00D65C54"/>
    <w:rsid w:val="00D767F9"/>
    <w:rsid w:val="00D84675"/>
    <w:rsid w:val="00D86035"/>
    <w:rsid w:val="00DB7BE4"/>
    <w:rsid w:val="00DC4248"/>
    <w:rsid w:val="00E018AE"/>
    <w:rsid w:val="00E03CE2"/>
    <w:rsid w:val="00E06632"/>
    <w:rsid w:val="00E12840"/>
    <w:rsid w:val="00E177C6"/>
    <w:rsid w:val="00E21A0A"/>
    <w:rsid w:val="00E22629"/>
    <w:rsid w:val="00E27E94"/>
    <w:rsid w:val="00E55C1E"/>
    <w:rsid w:val="00E57490"/>
    <w:rsid w:val="00E64A9F"/>
    <w:rsid w:val="00E80FED"/>
    <w:rsid w:val="00E90D86"/>
    <w:rsid w:val="00E9761B"/>
    <w:rsid w:val="00EA16D2"/>
    <w:rsid w:val="00EC42BA"/>
    <w:rsid w:val="00EC778D"/>
    <w:rsid w:val="00EE392F"/>
    <w:rsid w:val="00F037DC"/>
    <w:rsid w:val="00F46ABB"/>
    <w:rsid w:val="00F63B83"/>
    <w:rsid w:val="00F7390A"/>
    <w:rsid w:val="00F750E7"/>
    <w:rsid w:val="00F7773B"/>
    <w:rsid w:val="00F8320D"/>
    <w:rsid w:val="00F86E5C"/>
    <w:rsid w:val="00FC4DDB"/>
    <w:rsid w:val="00FC7550"/>
    <w:rsid w:val="00FD04B7"/>
    <w:rsid w:val="00FD2629"/>
    <w:rsid w:val="00FF35B3"/>
    <w:rsid w:val="00FF7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FE2"/>
    <w:rPr>
      <w:rFonts w:ascii="Arial" w:hAnsi="Arial"/>
      <w:lang w:eastAsia="en-US"/>
    </w:rPr>
  </w:style>
  <w:style w:type="paragraph" w:styleId="Heading1">
    <w:name w:val="heading 1"/>
    <w:basedOn w:val="Normal"/>
    <w:next w:val="Normal"/>
    <w:qFormat/>
    <w:rsid w:val="00767FE2"/>
    <w:pPr>
      <w:keepNext/>
      <w:spacing w:line="360" w:lineRule="auto"/>
      <w:ind w:left="60"/>
      <w:outlineLvl w:val="0"/>
    </w:pPr>
    <w:rPr>
      <w:b/>
    </w:rPr>
  </w:style>
  <w:style w:type="paragraph" w:styleId="Heading2">
    <w:name w:val="heading 2"/>
    <w:basedOn w:val="Normal"/>
    <w:next w:val="Normal"/>
    <w:qFormat/>
    <w:rsid w:val="00767FE2"/>
    <w:pPr>
      <w:keepNext/>
      <w:spacing w:line="360" w:lineRule="auto"/>
      <w:outlineLvl w:val="1"/>
    </w:pPr>
    <w:rPr>
      <w:b/>
      <w:sz w:val="36"/>
    </w:rPr>
  </w:style>
  <w:style w:type="paragraph" w:styleId="Heading3">
    <w:name w:val="heading 3"/>
    <w:basedOn w:val="Normal"/>
    <w:next w:val="Normal"/>
    <w:qFormat/>
    <w:rsid w:val="00767FE2"/>
    <w:pPr>
      <w:keepNext/>
      <w:spacing w:line="360" w:lineRule="auto"/>
      <w:ind w:left="60"/>
      <w:jc w:val="right"/>
      <w:outlineLvl w:val="2"/>
    </w:pPr>
    <w:rPr>
      <w:b/>
      <w:sz w:val="16"/>
    </w:rPr>
  </w:style>
  <w:style w:type="paragraph" w:styleId="Heading4">
    <w:name w:val="heading 4"/>
    <w:basedOn w:val="Normal"/>
    <w:next w:val="Normal"/>
    <w:qFormat/>
    <w:rsid w:val="00767FE2"/>
    <w:pPr>
      <w:keepNext/>
      <w:spacing w:line="360" w:lineRule="auto"/>
      <w:ind w:left="60"/>
      <w:jc w:val="center"/>
      <w:outlineLvl w:val="3"/>
    </w:pPr>
    <w:rPr>
      <w:b/>
      <w:bCs/>
    </w:rPr>
  </w:style>
  <w:style w:type="paragraph" w:styleId="Heading5">
    <w:name w:val="heading 5"/>
    <w:basedOn w:val="Normal"/>
    <w:next w:val="Normal"/>
    <w:qFormat/>
    <w:rsid w:val="00767FE2"/>
    <w:pPr>
      <w:keepNext/>
      <w:spacing w:line="360" w:lineRule="auto"/>
      <w:jc w:val="right"/>
      <w:outlineLvl w:val="4"/>
    </w:pPr>
    <w:rPr>
      <w:b/>
      <w:bCs/>
      <w:sz w:val="16"/>
    </w:rPr>
  </w:style>
  <w:style w:type="paragraph" w:styleId="Heading6">
    <w:name w:val="heading 6"/>
    <w:basedOn w:val="Normal"/>
    <w:next w:val="Normal"/>
    <w:qFormat/>
    <w:rsid w:val="00767FE2"/>
    <w:pPr>
      <w:keepNext/>
      <w:spacing w:line="360" w:lineRule="auto"/>
      <w:jc w:val="center"/>
      <w:outlineLvl w:val="5"/>
    </w:pPr>
    <w:rPr>
      <w:b/>
      <w:sz w:val="24"/>
    </w:rPr>
  </w:style>
  <w:style w:type="paragraph" w:styleId="Heading7">
    <w:name w:val="heading 7"/>
    <w:basedOn w:val="Normal"/>
    <w:next w:val="Normal"/>
    <w:qFormat/>
    <w:rsid w:val="00767FE2"/>
    <w:pPr>
      <w:keepNext/>
      <w:spacing w:line="360" w:lineRule="auto"/>
      <w:jc w:val="center"/>
      <w:outlineLvl w:val="6"/>
    </w:pPr>
    <w:rPr>
      <w:rFonts w:cs="Arial"/>
      <w:b/>
      <w:bCs/>
    </w:rPr>
  </w:style>
  <w:style w:type="paragraph" w:styleId="Heading8">
    <w:name w:val="heading 8"/>
    <w:basedOn w:val="Normal"/>
    <w:next w:val="Normal"/>
    <w:qFormat/>
    <w:rsid w:val="00767FE2"/>
    <w:pPr>
      <w:keepNext/>
      <w:spacing w:line="360" w:lineRule="auto"/>
      <w:ind w:left="60"/>
      <w:jc w:val="center"/>
      <w:outlineLvl w:val="7"/>
    </w:pPr>
    <w:rPr>
      <w:bCs/>
      <w:i/>
      <w:iCs/>
    </w:rPr>
  </w:style>
  <w:style w:type="paragraph" w:styleId="Heading9">
    <w:name w:val="heading 9"/>
    <w:basedOn w:val="Normal"/>
    <w:next w:val="Normal"/>
    <w:qFormat/>
    <w:rsid w:val="00767FE2"/>
    <w:pPr>
      <w:keepNext/>
      <w:spacing w:line="360" w:lineRule="auto"/>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FE2"/>
    <w:pPr>
      <w:tabs>
        <w:tab w:val="center" w:pos="4153"/>
        <w:tab w:val="right" w:pos="8306"/>
      </w:tabs>
    </w:pPr>
  </w:style>
  <w:style w:type="paragraph" w:styleId="Footer">
    <w:name w:val="footer"/>
    <w:basedOn w:val="Normal"/>
    <w:rsid w:val="00767FE2"/>
    <w:pPr>
      <w:tabs>
        <w:tab w:val="center" w:pos="4153"/>
        <w:tab w:val="right" w:pos="8306"/>
      </w:tabs>
    </w:pPr>
  </w:style>
  <w:style w:type="paragraph" w:styleId="Subtitle">
    <w:name w:val="Subtitle"/>
    <w:basedOn w:val="Normal"/>
    <w:qFormat/>
    <w:rsid w:val="00767FE2"/>
    <w:pPr>
      <w:spacing w:line="360" w:lineRule="auto"/>
      <w:jc w:val="center"/>
    </w:pPr>
    <w:rPr>
      <w:b/>
    </w:rPr>
  </w:style>
  <w:style w:type="paragraph" w:styleId="Title">
    <w:name w:val="Title"/>
    <w:basedOn w:val="Normal"/>
    <w:qFormat/>
    <w:rsid w:val="00767FE2"/>
    <w:pPr>
      <w:jc w:val="center"/>
    </w:pPr>
    <w:rPr>
      <w:sz w:val="28"/>
    </w:rPr>
  </w:style>
  <w:style w:type="paragraph" w:styleId="BodyTextIndent">
    <w:name w:val="Body Text Indent"/>
    <w:basedOn w:val="Normal"/>
    <w:rsid w:val="00767FE2"/>
    <w:pPr>
      <w:spacing w:line="360" w:lineRule="auto"/>
      <w:ind w:left="60"/>
    </w:pPr>
  </w:style>
  <w:style w:type="paragraph" w:customStyle="1" w:styleId="DefaultText">
    <w:name w:val="Default Text"/>
    <w:basedOn w:val="Normal"/>
    <w:rsid w:val="00767FE2"/>
    <w:rPr>
      <w:rFonts w:ascii="Times New Roman" w:hAnsi="Times New Roman"/>
      <w:sz w:val="24"/>
    </w:rPr>
  </w:style>
  <w:style w:type="paragraph" w:styleId="BodyTextIndent2">
    <w:name w:val="Body Text Indent 2"/>
    <w:basedOn w:val="Normal"/>
    <w:rsid w:val="00767FE2"/>
    <w:pPr>
      <w:tabs>
        <w:tab w:val="right" w:pos="1757"/>
        <w:tab w:val="left" w:pos="1958"/>
      </w:tabs>
      <w:spacing w:line="300" w:lineRule="atLeast"/>
      <w:ind w:left="180"/>
    </w:pPr>
    <w:rPr>
      <w:rFonts w:ascii="Times" w:hAnsi="Times"/>
      <w:i/>
      <w:sz w:val="24"/>
      <w:lang w:val="en-US"/>
    </w:rPr>
  </w:style>
  <w:style w:type="paragraph" w:styleId="BodyText">
    <w:name w:val="Body Text"/>
    <w:basedOn w:val="Normal"/>
    <w:rsid w:val="00767FE2"/>
    <w:pPr>
      <w:widowControl w:val="0"/>
      <w:autoSpaceDE w:val="0"/>
      <w:autoSpaceDN w:val="0"/>
      <w:adjustRightInd w:val="0"/>
      <w:spacing w:line="360" w:lineRule="auto"/>
      <w:jc w:val="center"/>
    </w:pPr>
    <w:rPr>
      <w:rFonts w:cs="Arial"/>
      <w:b/>
      <w:bCs/>
    </w:rPr>
  </w:style>
  <w:style w:type="paragraph" w:styleId="PlainText">
    <w:name w:val="Plain Text"/>
    <w:basedOn w:val="Normal"/>
    <w:link w:val="PlainTextChar"/>
    <w:uiPriority w:val="99"/>
    <w:rsid w:val="00767FE2"/>
    <w:rPr>
      <w:rFonts w:ascii="Courier New" w:hAnsi="Courier New" w:cs="Courier New"/>
    </w:rPr>
  </w:style>
  <w:style w:type="character" w:styleId="Hyperlink">
    <w:name w:val="Hyperlink"/>
    <w:basedOn w:val="DefaultParagraphFont"/>
    <w:rsid w:val="00767FE2"/>
    <w:rPr>
      <w:color w:val="0000FF"/>
      <w:u w:val="single"/>
    </w:rPr>
  </w:style>
  <w:style w:type="paragraph" w:styleId="NormalWeb">
    <w:name w:val="Normal (Web)"/>
    <w:basedOn w:val="Normal"/>
    <w:uiPriority w:val="99"/>
    <w:rsid w:val="00767FE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67FE2"/>
    <w:rPr>
      <w:i/>
      <w:iCs/>
    </w:rPr>
  </w:style>
  <w:style w:type="paragraph" w:styleId="BodyText2">
    <w:name w:val="Body Text 2"/>
    <w:basedOn w:val="Normal"/>
    <w:rsid w:val="00767FE2"/>
    <w:pPr>
      <w:spacing w:line="360" w:lineRule="auto"/>
    </w:pPr>
    <w:rPr>
      <w:rFonts w:cs="Arial"/>
      <w:color w:val="000000"/>
    </w:rPr>
  </w:style>
  <w:style w:type="paragraph" w:styleId="BodyTextIndent3">
    <w:name w:val="Body Text Indent 3"/>
    <w:basedOn w:val="Normal"/>
    <w:rsid w:val="00767FE2"/>
    <w:pPr>
      <w:spacing w:line="360" w:lineRule="auto"/>
      <w:ind w:left="720"/>
    </w:pPr>
    <w:rPr>
      <w:iCs/>
    </w:rPr>
  </w:style>
  <w:style w:type="paragraph" w:styleId="BodyText3">
    <w:name w:val="Body Text 3"/>
    <w:basedOn w:val="Normal"/>
    <w:rsid w:val="00767FE2"/>
    <w:rPr>
      <w:sz w:val="24"/>
      <w:lang w:val="en-US" w:eastAsia="fr-FR"/>
    </w:rPr>
  </w:style>
  <w:style w:type="paragraph" w:styleId="CommentText">
    <w:name w:val="annotation text"/>
    <w:basedOn w:val="Normal"/>
    <w:semiHidden/>
    <w:rsid w:val="00767FE2"/>
    <w:rPr>
      <w:rFonts w:ascii="Times New Roman" w:hAnsi="Times New Roman"/>
      <w:lang w:val="fr-FR" w:eastAsia="fr-FR"/>
    </w:rPr>
  </w:style>
  <w:style w:type="character" w:customStyle="1" w:styleId="text">
    <w:name w:val="text"/>
    <w:basedOn w:val="DefaultParagraphFont"/>
    <w:rsid w:val="00767FE2"/>
  </w:style>
  <w:style w:type="character" w:styleId="FollowedHyperlink">
    <w:name w:val="FollowedHyperlink"/>
    <w:basedOn w:val="DefaultParagraphFont"/>
    <w:rsid w:val="00767FE2"/>
    <w:rPr>
      <w:color w:val="800080"/>
      <w:u w:val="single"/>
    </w:rPr>
  </w:style>
  <w:style w:type="character" w:styleId="Strong">
    <w:name w:val="Strong"/>
    <w:basedOn w:val="DefaultParagraphFont"/>
    <w:uiPriority w:val="22"/>
    <w:qFormat/>
    <w:rsid w:val="00767FE2"/>
    <w:rPr>
      <w:b/>
      <w:bCs/>
    </w:rPr>
  </w:style>
  <w:style w:type="paragraph" w:customStyle="1" w:styleId="DeFactoBodyText">
    <w:name w:val="DeFacto Body Text"/>
    <w:basedOn w:val="Normal"/>
    <w:rsid w:val="00767FE2"/>
    <w:pPr>
      <w:spacing w:after="240" w:line="360" w:lineRule="auto"/>
      <w:jc w:val="both"/>
    </w:pPr>
    <w:rPr>
      <w:sz w:val="22"/>
    </w:rPr>
  </w:style>
  <w:style w:type="paragraph" w:styleId="BalloonText">
    <w:name w:val="Balloon Text"/>
    <w:basedOn w:val="Normal"/>
    <w:semiHidden/>
    <w:rsid w:val="00A85F94"/>
    <w:rPr>
      <w:rFonts w:ascii="Tahoma" w:hAnsi="Tahoma" w:cs="Tahoma"/>
      <w:sz w:val="16"/>
      <w:szCs w:val="16"/>
    </w:rPr>
  </w:style>
  <w:style w:type="paragraph" w:customStyle="1" w:styleId="body-text">
    <w:name w:val="body-text"/>
    <w:basedOn w:val="Normal"/>
    <w:rsid w:val="008A67EC"/>
    <w:pPr>
      <w:spacing w:before="100" w:beforeAutospacing="1" w:after="100" w:afterAutospacing="1" w:line="172" w:lineRule="atLeast"/>
    </w:pPr>
    <w:rPr>
      <w:rFonts w:cs="Arial"/>
      <w:color w:val="333333"/>
      <w:sz w:val="12"/>
      <w:szCs w:val="12"/>
      <w:lang w:eastAsia="en-GB"/>
    </w:rPr>
  </w:style>
  <w:style w:type="character" w:customStyle="1" w:styleId="st1">
    <w:name w:val="st1"/>
    <w:basedOn w:val="DefaultParagraphFont"/>
    <w:rsid w:val="00F8320D"/>
  </w:style>
  <w:style w:type="character" w:styleId="CommentReference">
    <w:name w:val="annotation reference"/>
    <w:basedOn w:val="DefaultParagraphFont"/>
    <w:semiHidden/>
    <w:rsid w:val="00D14184"/>
    <w:rPr>
      <w:sz w:val="16"/>
      <w:szCs w:val="16"/>
    </w:rPr>
  </w:style>
  <w:style w:type="paragraph" w:styleId="CommentSubject">
    <w:name w:val="annotation subject"/>
    <w:basedOn w:val="CommentText"/>
    <w:next w:val="CommentText"/>
    <w:semiHidden/>
    <w:rsid w:val="00D14184"/>
    <w:rPr>
      <w:rFonts w:ascii="Arial" w:hAnsi="Arial"/>
      <w:b/>
      <w:bCs/>
      <w:lang w:val="en-GB" w:eastAsia="en-US"/>
    </w:rPr>
  </w:style>
  <w:style w:type="character" w:customStyle="1" w:styleId="comment-body">
    <w:name w:val="comment-body"/>
    <w:basedOn w:val="DefaultParagraphFont"/>
    <w:rsid w:val="006A0121"/>
  </w:style>
  <w:style w:type="character" w:customStyle="1" w:styleId="PlainTextChar">
    <w:name w:val="Plain Text Char"/>
    <w:basedOn w:val="DefaultParagraphFont"/>
    <w:link w:val="PlainText"/>
    <w:uiPriority w:val="99"/>
    <w:rsid w:val="00E57490"/>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86704814">
      <w:bodyDiv w:val="1"/>
      <w:marLeft w:val="0"/>
      <w:marRight w:val="0"/>
      <w:marTop w:val="0"/>
      <w:marBottom w:val="0"/>
      <w:divBdr>
        <w:top w:val="none" w:sz="0" w:space="0" w:color="auto"/>
        <w:left w:val="none" w:sz="0" w:space="0" w:color="auto"/>
        <w:bottom w:val="none" w:sz="0" w:space="0" w:color="auto"/>
        <w:right w:val="none" w:sz="0" w:space="0" w:color="auto"/>
      </w:divBdr>
      <w:divsChild>
        <w:div w:id="1997345166">
          <w:marLeft w:val="0"/>
          <w:marRight w:val="0"/>
          <w:marTop w:val="0"/>
          <w:marBottom w:val="0"/>
          <w:divBdr>
            <w:top w:val="none" w:sz="0" w:space="0" w:color="auto"/>
            <w:left w:val="none" w:sz="0" w:space="0" w:color="auto"/>
            <w:bottom w:val="none" w:sz="0" w:space="0" w:color="auto"/>
            <w:right w:val="none" w:sz="0" w:space="0" w:color="auto"/>
          </w:divBdr>
          <w:divsChild>
            <w:div w:id="1799638685">
              <w:marLeft w:val="0"/>
              <w:marRight w:val="0"/>
              <w:marTop w:val="0"/>
              <w:marBottom w:val="0"/>
              <w:divBdr>
                <w:top w:val="none" w:sz="0" w:space="0" w:color="auto"/>
                <w:left w:val="none" w:sz="0" w:space="0" w:color="auto"/>
                <w:bottom w:val="none" w:sz="0" w:space="0" w:color="auto"/>
                <w:right w:val="none" w:sz="0" w:space="0" w:color="auto"/>
              </w:divBdr>
              <w:divsChild>
                <w:div w:id="13950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797">
      <w:bodyDiv w:val="1"/>
      <w:marLeft w:val="0"/>
      <w:marRight w:val="0"/>
      <w:marTop w:val="0"/>
      <w:marBottom w:val="0"/>
      <w:divBdr>
        <w:top w:val="none" w:sz="0" w:space="0" w:color="auto"/>
        <w:left w:val="none" w:sz="0" w:space="0" w:color="auto"/>
        <w:bottom w:val="none" w:sz="0" w:space="0" w:color="auto"/>
        <w:right w:val="none" w:sz="0" w:space="0" w:color="auto"/>
      </w:divBdr>
      <w:divsChild>
        <w:div w:id="80611796">
          <w:marLeft w:val="0"/>
          <w:marRight w:val="0"/>
          <w:marTop w:val="0"/>
          <w:marBottom w:val="0"/>
          <w:divBdr>
            <w:top w:val="none" w:sz="0" w:space="0" w:color="auto"/>
            <w:left w:val="none" w:sz="0" w:space="0" w:color="auto"/>
            <w:bottom w:val="none" w:sz="0" w:space="0" w:color="auto"/>
            <w:right w:val="none" w:sz="0" w:space="0" w:color="auto"/>
          </w:divBdr>
          <w:divsChild>
            <w:div w:id="1993674436">
              <w:marLeft w:val="0"/>
              <w:marRight w:val="0"/>
              <w:marTop w:val="162"/>
              <w:marBottom w:val="0"/>
              <w:divBdr>
                <w:top w:val="none" w:sz="0" w:space="0" w:color="auto"/>
                <w:left w:val="none" w:sz="0" w:space="0" w:color="auto"/>
                <w:bottom w:val="none" w:sz="0" w:space="0" w:color="auto"/>
                <w:right w:val="none" w:sz="0" w:space="0" w:color="auto"/>
              </w:divBdr>
              <w:divsChild>
                <w:div w:id="605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7948">
      <w:bodyDiv w:val="1"/>
      <w:marLeft w:val="0"/>
      <w:marRight w:val="0"/>
      <w:marTop w:val="0"/>
      <w:marBottom w:val="0"/>
      <w:divBdr>
        <w:top w:val="none" w:sz="0" w:space="0" w:color="auto"/>
        <w:left w:val="none" w:sz="0" w:space="0" w:color="auto"/>
        <w:bottom w:val="none" w:sz="0" w:space="0" w:color="auto"/>
        <w:right w:val="none" w:sz="0" w:space="0" w:color="auto"/>
      </w:divBdr>
      <w:divsChild>
        <w:div w:id="1119686050">
          <w:marLeft w:val="0"/>
          <w:marRight w:val="0"/>
          <w:marTop w:val="0"/>
          <w:marBottom w:val="0"/>
          <w:divBdr>
            <w:top w:val="none" w:sz="0" w:space="0" w:color="auto"/>
            <w:left w:val="none" w:sz="0" w:space="0" w:color="auto"/>
            <w:bottom w:val="none" w:sz="0" w:space="0" w:color="auto"/>
            <w:right w:val="none" w:sz="0" w:space="0" w:color="auto"/>
          </w:divBdr>
          <w:divsChild>
            <w:div w:id="123544777">
              <w:marLeft w:val="0"/>
              <w:marRight w:val="0"/>
              <w:marTop w:val="162"/>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3271">
      <w:bodyDiv w:val="1"/>
      <w:marLeft w:val="0"/>
      <w:marRight w:val="0"/>
      <w:marTop w:val="0"/>
      <w:marBottom w:val="0"/>
      <w:divBdr>
        <w:top w:val="none" w:sz="0" w:space="0" w:color="auto"/>
        <w:left w:val="none" w:sz="0" w:space="0" w:color="auto"/>
        <w:bottom w:val="none" w:sz="0" w:space="0" w:color="auto"/>
        <w:right w:val="none" w:sz="0" w:space="0" w:color="auto"/>
      </w:divBdr>
      <w:divsChild>
        <w:div w:id="1373964152">
          <w:marLeft w:val="0"/>
          <w:marRight w:val="0"/>
          <w:marTop w:val="0"/>
          <w:marBottom w:val="0"/>
          <w:divBdr>
            <w:top w:val="none" w:sz="0" w:space="0" w:color="auto"/>
            <w:left w:val="none" w:sz="0" w:space="0" w:color="auto"/>
            <w:bottom w:val="none" w:sz="0" w:space="0" w:color="auto"/>
            <w:right w:val="none" w:sz="0" w:space="0" w:color="auto"/>
          </w:divBdr>
          <w:divsChild>
            <w:div w:id="2056923841">
              <w:marLeft w:val="0"/>
              <w:marRight w:val="0"/>
              <w:marTop w:val="162"/>
              <w:marBottom w:val="0"/>
              <w:divBdr>
                <w:top w:val="none" w:sz="0" w:space="0" w:color="auto"/>
                <w:left w:val="none" w:sz="0" w:space="0" w:color="auto"/>
                <w:bottom w:val="none" w:sz="0" w:space="0" w:color="auto"/>
                <w:right w:val="none" w:sz="0" w:space="0" w:color="auto"/>
              </w:divBdr>
              <w:divsChild>
                <w:div w:id="28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228">
      <w:bodyDiv w:val="1"/>
      <w:marLeft w:val="0"/>
      <w:marRight w:val="0"/>
      <w:marTop w:val="0"/>
      <w:marBottom w:val="0"/>
      <w:divBdr>
        <w:top w:val="none" w:sz="0" w:space="0" w:color="auto"/>
        <w:left w:val="none" w:sz="0" w:space="0" w:color="auto"/>
        <w:bottom w:val="none" w:sz="0" w:space="0" w:color="auto"/>
        <w:right w:val="none" w:sz="0" w:space="0" w:color="auto"/>
      </w:divBdr>
      <w:divsChild>
        <w:div w:id="1625110546">
          <w:marLeft w:val="0"/>
          <w:marRight w:val="0"/>
          <w:marTop w:val="0"/>
          <w:marBottom w:val="0"/>
          <w:divBdr>
            <w:top w:val="none" w:sz="0" w:space="0" w:color="auto"/>
            <w:left w:val="none" w:sz="0" w:space="0" w:color="auto"/>
            <w:bottom w:val="none" w:sz="0" w:space="0" w:color="auto"/>
            <w:right w:val="none" w:sz="0" w:space="0" w:color="auto"/>
          </w:divBdr>
          <w:divsChild>
            <w:div w:id="27415270">
              <w:marLeft w:val="0"/>
              <w:marRight w:val="0"/>
              <w:marTop w:val="162"/>
              <w:marBottom w:val="0"/>
              <w:divBdr>
                <w:top w:val="none" w:sz="0" w:space="0" w:color="auto"/>
                <w:left w:val="none" w:sz="0" w:space="0" w:color="auto"/>
                <w:bottom w:val="none" w:sz="0" w:space="0" w:color="auto"/>
                <w:right w:val="none" w:sz="0" w:space="0" w:color="auto"/>
              </w:divBdr>
              <w:divsChild>
                <w:div w:id="2134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1546">
      <w:bodyDiv w:val="1"/>
      <w:marLeft w:val="0"/>
      <w:marRight w:val="0"/>
      <w:marTop w:val="0"/>
      <w:marBottom w:val="0"/>
      <w:divBdr>
        <w:top w:val="none" w:sz="0" w:space="0" w:color="auto"/>
        <w:left w:val="none" w:sz="0" w:space="0" w:color="auto"/>
        <w:bottom w:val="none" w:sz="0" w:space="0" w:color="auto"/>
        <w:right w:val="none" w:sz="0" w:space="0" w:color="auto"/>
      </w:divBdr>
      <w:divsChild>
        <w:div w:id="1910579684">
          <w:marLeft w:val="0"/>
          <w:marRight w:val="0"/>
          <w:marTop w:val="0"/>
          <w:marBottom w:val="0"/>
          <w:divBdr>
            <w:top w:val="none" w:sz="0" w:space="0" w:color="auto"/>
            <w:left w:val="none" w:sz="0" w:space="0" w:color="auto"/>
            <w:bottom w:val="none" w:sz="0" w:space="0" w:color="auto"/>
            <w:right w:val="none" w:sz="0" w:space="0" w:color="auto"/>
          </w:divBdr>
          <w:divsChild>
            <w:div w:id="1941133541">
              <w:marLeft w:val="0"/>
              <w:marRight w:val="0"/>
              <w:marTop w:val="0"/>
              <w:marBottom w:val="0"/>
              <w:divBdr>
                <w:top w:val="none" w:sz="0" w:space="0" w:color="auto"/>
                <w:left w:val="none" w:sz="0" w:space="0" w:color="auto"/>
                <w:bottom w:val="none" w:sz="0" w:space="0" w:color="auto"/>
                <w:right w:val="none" w:sz="0" w:space="0" w:color="auto"/>
              </w:divBdr>
              <w:divsChild>
                <w:div w:id="682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8378">
      <w:bodyDiv w:val="1"/>
      <w:marLeft w:val="0"/>
      <w:marRight w:val="0"/>
      <w:marTop w:val="0"/>
      <w:marBottom w:val="0"/>
      <w:divBdr>
        <w:top w:val="none" w:sz="0" w:space="0" w:color="auto"/>
        <w:left w:val="none" w:sz="0" w:space="0" w:color="auto"/>
        <w:bottom w:val="none" w:sz="0" w:space="0" w:color="auto"/>
        <w:right w:val="none" w:sz="0" w:space="0" w:color="auto"/>
      </w:divBdr>
      <w:divsChild>
        <w:div w:id="740758181">
          <w:marLeft w:val="0"/>
          <w:marRight w:val="0"/>
          <w:marTop w:val="0"/>
          <w:marBottom w:val="0"/>
          <w:divBdr>
            <w:top w:val="none" w:sz="0" w:space="0" w:color="auto"/>
            <w:left w:val="none" w:sz="0" w:space="0" w:color="auto"/>
            <w:bottom w:val="none" w:sz="0" w:space="0" w:color="auto"/>
            <w:right w:val="none" w:sz="0" w:space="0" w:color="auto"/>
          </w:divBdr>
          <w:divsChild>
            <w:div w:id="586962437">
              <w:marLeft w:val="0"/>
              <w:marRight w:val="0"/>
              <w:marTop w:val="162"/>
              <w:marBottom w:val="0"/>
              <w:divBdr>
                <w:top w:val="none" w:sz="0" w:space="0" w:color="auto"/>
                <w:left w:val="none" w:sz="0" w:space="0" w:color="auto"/>
                <w:bottom w:val="none" w:sz="0" w:space="0" w:color="auto"/>
                <w:right w:val="none" w:sz="0" w:space="0" w:color="auto"/>
              </w:divBdr>
              <w:divsChild>
                <w:div w:id="12897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6176">
      <w:bodyDiv w:val="1"/>
      <w:marLeft w:val="0"/>
      <w:marRight w:val="0"/>
      <w:marTop w:val="0"/>
      <w:marBottom w:val="0"/>
      <w:divBdr>
        <w:top w:val="none" w:sz="0" w:space="0" w:color="auto"/>
        <w:left w:val="none" w:sz="0" w:space="0" w:color="auto"/>
        <w:bottom w:val="none" w:sz="0" w:space="0" w:color="auto"/>
        <w:right w:val="none" w:sz="0" w:space="0" w:color="auto"/>
      </w:divBdr>
      <w:divsChild>
        <w:div w:id="1761095529">
          <w:marLeft w:val="0"/>
          <w:marRight w:val="0"/>
          <w:marTop w:val="0"/>
          <w:marBottom w:val="0"/>
          <w:divBdr>
            <w:top w:val="none" w:sz="0" w:space="0" w:color="auto"/>
            <w:left w:val="none" w:sz="0" w:space="0" w:color="auto"/>
            <w:bottom w:val="none" w:sz="0" w:space="0" w:color="auto"/>
            <w:right w:val="none" w:sz="0" w:space="0" w:color="auto"/>
          </w:divBdr>
          <w:divsChild>
            <w:div w:id="627668402">
              <w:marLeft w:val="0"/>
              <w:marRight w:val="0"/>
              <w:marTop w:val="162"/>
              <w:marBottom w:val="0"/>
              <w:divBdr>
                <w:top w:val="none" w:sz="0" w:space="0" w:color="auto"/>
                <w:left w:val="none" w:sz="0" w:space="0" w:color="auto"/>
                <w:bottom w:val="none" w:sz="0" w:space="0" w:color="auto"/>
                <w:right w:val="none" w:sz="0" w:space="0" w:color="auto"/>
              </w:divBdr>
              <w:divsChild>
                <w:div w:id="21390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209">
      <w:bodyDiv w:val="1"/>
      <w:marLeft w:val="0"/>
      <w:marRight w:val="0"/>
      <w:marTop w:val="0"/>
      <w:marBottom w:val="0"/>
      <w:divBdr>
        <w:top w:val="none" w:sz="0" w:space="0" w:color="auto"/>
        <w:left w:val="none" w:sz="0" w:space="0" w:color="auto"/>
        <w:bottom w:val="none" w:sz="0" w:space="0" w:color="auto"/>
        <w:right w:val="none" w:sz="0" w:space="0" w:color="auto"/>
      </w:divBdr>
    </w:div>
    <w:div w:id="1809395124">
      <w:bodyDiv w:val="1"/>
      <w:marLeft w:val="0"/>
      <w:marRight w:val="0"/>
      <w:marTop w:val="0"/>
      <w:marBottom w:val="0"/>
      <w:divBdr>
        <w:top w:val="none" w:sz="0" w:space="0" w:color="auto"/>
        <w:left w:val="none" w:sz="0" w:space="0" w:color="auto"/>
        <w:bottom w:val="none" w:sz="0" w:space="0" w:color="auto"/>
        <w:right w:val="none" w:sz="0" w:space="0" w:color="auto"/>
      </w:divBdr>
      <w:divsChild>
        <w:div w:id="2072607462">
          <w:marLeft w:val="0"/>
          <w:marRight w:val="0"/>
          <w:marTop w:val="0"/>
          <w:marBottom w:val="0"/>
          <w:divBdr>
            <w:top w:val="none" w:sz="0" w:space="0" w:color="auto"/>
            <w:left w:val="none" w:sz="0" w:space="0" w:color="auto"/>
            <w:bottom w:val="none" w:sz="0" w:space="0" w:color="auto"/>
            <w:right w:val="none" w:sz="0" w:space="0" w:color="auto"/>
          </w:divBdr>
          <w:divsChild>
            <w:div w:id="709651734">
              <w:marLeft w:val="0"/>
              <w:marRight w:val="0"/>
              <w:marTop w:val="0"/>
              <w:marBottom w:val="0"/>
              <w:divBdr>
                <w:top w:val="none" w:sz="0" w:space="0" w:color="auto"/>
                <w:left w:val="none" w:sz="0" w:space="0" w:color="auto"/>
                <w:bottom w:val="none" w:sz="0" w:space="0" w:color="auto"/>
                <w:right w:val="none" w:sz="0" w:space="0" w:color="auto"/>
              </w:divBdr>
              <w:divsChild>
                <w:div w:id="14307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 </vt:lpstr>
    </vt:vector>
  </TitlesOfParts>
  <Company>kdm Communications</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Jane Wallett</dc:creator>
  <cp:keywords/>
  <dc:description/>
  <cp:lastModifiedBy>carmen.paga</cp:lastModifiedBy>
  <cp:revision>3</cp:revision>
  <cp:lastPrinted>2012-05-10T10:35:00Z</cp:lastPrinted>
  <dcterms:created xsi:type="dcterms:W3CDTF">2012-05-11T12:50:00Z</dcterms:created>
  <dcterms:modified xsi:type="dcterms:W3CDTF">2014-05-29T16:24:00Z</dcterms:modified>
</cp:coreProperties>
</file>